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181"/>
        <w:jc w:val="left"/>
        <w:rPr>
          <w:rFonts w:ascii="仿宋_GB2312" w:hAnsi="仿宋_GB2312" w:eastAsia="仿宋_GB2312" w:cs="仿宋_GB2312"/>
          <w:bCs/>
          <w:sz w:val="32"/>
          <w:szCs w:val="32"/>
        </w:rPr>
      </w:pPr>
      <w:bookmarkStart w:id="0" w:name="_Toc367114435"/>
      <w:r>
        <w:rPr>
          <w:rFonts w:hint="eastAsia" w:ascii="仿宋_GB2312" w:hAnsi="仿宋_GB2312" w:eastAsia="仿宋_GB2312" w:cs="仿宋_GB2312"/>
          <w:bCs/>
          <w:sz w:val="32"/>
          <w:szCs w:val="32"/>
        </w:rPr>
        <w:t>（</w:t>
      </w:r>
      <w:r>
        <w:rPr>
          <w:rFonts w:hint="eastAsia" w:ascii="仿宋_GB2312" w:hAnsi="仿宋_GB2312" w:eastAsia="仿宋_GB2312" w:cs="仿宋_GB2312"/>
          <w:bCs/>
          <w:snapToGrid w:val="0"/>
          <w:kern w:val="0"/>
          <w:sz w:val="32"/>
          <w:szCs w:val="32"/>
        </w:rPr>
        <w:t>GF</w:t>
      </w:r>
      <w:r>
        <w:rPr>
          <w:rFonts w:hint="eastAsia" w:ascii="仿宋_GB2312" w:hAnsi="仿宋_GB2312" w:eastAsia="仿宋_GB2312" w:cs="仿宋_GB2312"/>
          <w:bCs/>
          <w:sz w:val="32"/>
          <w:szCs w:val="32"/>
        </w:rPr>
        <w:t xml:space="preserve">－2012－0202）        </w:t>
      </w:r>
    </w:p>
    <w:p>
      <w:pPr>
        <w:adjustRightInd w:val="0"/>
        <w:snapToGrid w:val="0"/>
        <w:spacing w:line="560" w:lineRule="exact"/>
        <w:ind w:right="181"/>
        <w:jc w:val="left"/>
        <w:rPr>
          <w:rFonts w:ascii="方正小标宋简体" w:hAnsi="方正小标宋简体" w:eastAsia="方正小标宋简体" w:cs="方正小标宋简体"/>
          <w:bCs/>
          <w:sz w:val="28"/>
          <w:szCs w:val="28"/>
        </w:rPr>
      </w:pPr>
    </w:p>
    <w:p>
      <w:pPr>
        <w:adjustRightInd w:val="0"/>
        <w:snapToGrid w:val="0"/>
        <w:spacing w:line="560" w:lineRule="exact"/>
        <w:ind w:right="181" w:firstLine="560" w:firstLineChars="200"/>
        <w:rPr>
          <w:rFonts w:ascii="方正小标宋简体" w:hAnsi="方正小标宋简体" w:eastAsia="方正小标宋简体" w:cs="方正小标宋简体"/>
          <w:bCs/>
          <w:sz w:val="28"/>
          <w:szCs w:val="28"/>
        </w:rPr>
      </w:pPr>
    </w:p>
    <w:p>
      <w:pPr>
        <w:adjustRightInd w:val="0"/>
        <w:snapToGrid w:val="0"/>
        <w:spacing w:line="560" w:lineRule="exact"/>
        <w:jc w:val="center"/>
        <w:rPr>
          <w:rFonts w:ascii="方正小标宋简体" w:hAnsi="方正小标宋简体" w:eastAsia="方正小标宋简体" w:cs="方正小标宋简体"/>
          <w:bCs/>
          <w:spacing w:val="-20"/>
          <w:sz w:val="52"/>
          <w:szCs w:val="52"/>
        </w:rPr>
      </w:pPr>
    </w:p>
    <w:p>
      <w:pPr>
        <w:pStyle w:val="7"/>
        <w:rPr>
          <w:rFonts w:ascii="方正小标宋简体" w:hAnsi="方正小标宋简体" w:eastAsia="方正小标宋简体" w:cs="方正小标宋简体"/>
          <w:bCs/>
          <w:spacing w:val="-20"/>
          <w:sz w:val="52"/>
          <w:szCs w:val="52"/>
        </w:rPr>
      </w:pPr>
    </w:p>
    <w:p>
      <w:pPr>
        <w:adjustRightInd w:val="0"/>
        <w:snapToGrid w:val="0"/>
        <w:jc w:val="center"/>
        <w:rPr>
          <w:rFonts w:ascii="方正小标宋简体" w:hAnsi="方正小标宋简体" w:eastAsia="方正小标宋简体" w:cs="方正小标宋简体"/>
          <w:b w:val="0"/>
          <w:bCs/>
          <w:spacing w:val="-20"/>
          <w:sz w:val="72"/>
          <w:szCs w:val="72"/>
        </w:rPr>
      </w:pPr>
      <w:r>
        <w:rPr>
          <w:rFonts w:hint="eastAsia" w:ascii="方正小标宋简体" w:hAnsi="方正小标宋简体" w:eastAsia="方正小标宋简体" w:cs="方正小标宋简体"/>
          <w:b w:val="0"/>
          <w:bCs/>
          <w:spacing w:val="-20"/>
          <w:sz w:val="72"/>
          <w:szCs w:val="72"/>
        </w:rPr>
        <w:t>建 设 工 程 监 理 合 同</w:t>
      </w:r>
    </w:p>
    <w:p>
      <w:pPr>
        <w:tabs>
          <w:tab w:val="left" w:pos="8820"/>
        </w:tabs>
        <w:adjustRightInd w:val="0"/>
        <w:snapToGrid w:val="0"/>
        <w:spacing w:line="560" w:lineRule="exact"/>
        <w:ind w:right="30"/>
        <w:jc w:val="center"/>
        <w:rPr>
          <w:rFonts w:ascii="方正小标宋简体" w:hAnsi="方正小标宋简体" w:eastAsia="方正小标宋简体" w:cs="方正小标宋简体"/>
          <w:bCs/>
          <w:sz w:val="52"/>
          <w:szCs w:val="52"/>
        </w:rPr>
      </w:pPr>
    </w:p>
    <w:p>
      <w:pPr>
        <w:adjustRightInd w:val="0"/>
        <w:snapToGrid w:val="0"/>
        <w:spacing w:line="560" w:lineRule="exact"/>
        <w:ind w:right="181" w:firstLine="560" w:firstLineChars="200"/>
        <w:rPr>
          <w:rFonts w:ascii="方正小标宋简体" w:hAnsi="方正小标宋简体" w:eastAsia="方正小标宋简体" w:cs="方正小标宋简体"/>
          <w:bCs/>
          <w:sz w:val="28"/>
          <w:szCs w:val="28"/>
        </w:rPr>
      </w:pPr>
    </w:p>
    <w:p>
      <w:pPr>
        <w:adjustRightInd w:val="0"/>
        <w:snapToGrid w:val="0"/>
        <w:spacing w:line="560" w:lineRule="exact"/>
        <w:ind w:right="181" w:firstLine="560" w:firstLineChars="200"/>
        <w:rPr>
          <w:rFonts w:ascii="方正小标宋简体" w:hAnsi="方正小标宋简体" w:eastAsia="方正小标宋简体" w:cs="方正小标宋简体"/>
          <w:bCs/>
          <w:sz w:val="28"/>
          <w:szCs w:val="28"/>
        </w:rPr>
      </w:pPr>
    </w:p>
    <w:p>
      <w:pPr>
        <w:adjustRightInd w:val="0"/>
        <w:snapToGrid w:val="0"/>
        <w:spacing w:line="560" w:lineRule="exact"/>
        <w:ind w:right="181"/>
        <w:rPr>
          <w:rFonts w:ascii="方正小标宋简体" w:hAnsi="方正小标宋简体" w:eastAsia="方正小标宋简体" w:cs="方正小标宋简体"/>
          <w:bCs/>
          <w:sz w:val="32"/>
          <w:szCs w:val="32"/>
        </w:rPr>
      </w:pPr>
    </w:p>
    <w:p>
      <w:pPr>
        <w:pStyle w:val="40"/>
        <w:ind w:firstLine="320"/>
        <w:rPr>
          <w:rFonts w:ascii="方正小标宋简体" w:hAnsi="方正小标宋简体" w:eastAsia="方正小标宋简体" w:cs="方正小标宋简体"/>
          <w:b w:val="0"/>
          <w:bCs/>
          <w:sz w:val="32"/>
          <w:szCs w:val="32"/>
        </w:rPr>
      </w:pPr>
    </w:p>
    <w:p/>
    <w:p>
      <w:pPr>
        <w:adjustRightInd w:val="0"/>
        <w:snapToGrid w:val="0"/>
        <w:spacing w:line="560" w:lineRule="exact"/>
        <w:ind w:right="181" w:firstLine="1338" w:firstLineChars="446"/>
        <w:rPr>
          <w:rFonts w:ascii="方正小标宋简体" w:hAnsi="方正小标宋简体" w:eastAsia="方正小标宋简体" w:cs="方正小标宋简体"/>
          <w:bCs/>
          <w:sz w:val="30"/>
          <w:szCs w:val="30"/>
          <w:u w:val="single"/>
        </w:rPr>
      </w:pPr>
    </w:p>
    <w:p>
      <w:pPr>
        <w:adjustRightInd w:val="0"/>
        <w:snapToGrid w:val="0"/>
        <w:spacing w:line="560" w:lineRule="exact"/>
        <w:ind w:right="181" w:firstLine="600" w:firstLineChars="200"/>
        <w:rPr>
          <w:rFonts w:ascii="方正小标宋简体" w:hAnsi="方正小标宋简体" w:eastAsia="方正小标宋简体" w:cs="方正小标宋简体"/>
          <w:bCs/>
          <w:sz w:val="30"/>
          <w:szCs w:val="30"/>
        </w:rPr>
      </w:pPr>
    </w:p>
    <w:p>
      <w:pPr>
        <w:adjustRightInd w:val="0"/>
        <w:snapToGrid w:val="0"/>
        <w:spacing w:line="560" w:lineRule="exact"/>
        <w:ind w:right="181" w:firstLine="600" w:firstLineChars="200"/>
        <w:rPr>
          <w:rFonts w:ascii="方正小标宋简体" w:hAnsi="方正小标宋简体" w:eastAsia="方正小标宋简体" w:cs="方正小标宋简体"/>
          <w:bCs/>
          <w:sz w:val="30"/>
          <w:szCs w:val="30"/>
        </w:rPr>
      </w:pPr>
    </w:p>
    <w:p>
      <w:pPr>
        <w:pStyle w:val="27"/>
        <w:rPr>
          <w:rFonts w:ascii="方正小标宋简体" w:hAnsi="方正小标宋简体" w:eastAsia="方正小标宋简体" w:cs="方正小标宋简体"/>
          <w:bCs/>
          <w:sz w:val="30"/>
          <w:szCs w:val="30"/>
        </w:rPr>
      </w:pPr>
    </w:p>
    <w:p>
      <w:pPr>
        <w:pStyle w:val="27"/>
        <w:rPr>
          <w:rFonts w:ascii="方正小标宋简体" w:hAnsi="方正小标宋简体" w:eastAsia="方正小标宋简体" w:cs="方正小标宋简体"/>
          <w:bCs/>
          <w:sz w:val="30"/>
          <w:szCs w:val="30"/>
        </w:rPr>
      </w:pPr>
    </w:p>
    <w:p>
      <w:pPr>
        <w:pStyle w:val="27"/>
        <w:rPr>
          <w:rFonts w:ascii="方正小标宋简体" w:hAnsi="方正小标宋简体" w:eastAsia="方正小标宋简体" w:cs="方正小标宋简体"/>
          <w:bCs/>
          <w:sz w:val="30"/>
          <w:szCs w:val="30"/>
        </w:rPr>
      </w:pPr>
    </w:p>
    <w:p>
      <w:pPr>
        <w:adjustRightInd w:val="0"/>
        <w:snapToGrid w:val="0"/>
        <w:spacing w:line="560" w:lineRule="exact"/>
        <w:jc w:val="center"/>
        <w:rPr>
          <w:rFonts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rPr>
        <w:t>住 房 和 城 乡 建 设 部</w:t>
      </w:r>
    </w:p>
    <w:p>
      <w:pPr>
        <w:adjustRightInd w:val="0"/>
        <w:snapToGrid w:val="0"/>
        <w:spacing w:line="560" w:lineRule="exact"/>
        <w:jc w:val="center"/>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pacing w:val="28"/>
          <w:sz w:val="28"/>
          <w:szCs w:val="28"/>
        </w:rPr>
        <w:t>制定</w:t>
      </w:r>
    </w:p>
    <w:p>
      <w:pPr>
        <w:adjustRightInd w:val="0"/>
        <w:snapToGrid w:val="0"/>
        <w:spacing w:line="560" w:lineRule="exact"/>
        <w:jc w:val="center"/>
        <w:rPr>
          <w:rFonts w:ascii="仿宋_GB2312" w:hAnsi="仿宋_GB2312" w:eastAsia="仿宋_GB2312" w:cs="仿宋_GB2312"/>
          <w:b w:val="0"/>
          <w:bCs/>
          <w:spacing w:val="28"/>
          <w:sz w:val="28"/>
          <w:szCs w:val="28"/>
        </w:rPr>
      </w:pPr>
      <w:r>
        <w:rPr>
          <w:rFonts w:hint="eastAsia" w:ascii="仿宋_GB2312" w:hAnsi="仿宋_GB2312" w:eastAsia="仿宋_GB2312" w:cs="仿宋_GB2312"/>
          <w:b w:val="0"/>
          <w:bCs/>
          <w:spacing w:val="28"/>
          <w:sz w:val="28"/>
          <w:szCs w:val="28"/>
        </w:rPr>
        <w:t xml:space="preserve"> 国家工商行政管理总局</w:t>
      </w:r>
    </w:p>
    <w:p>
      <w:pPr>
        <w:keepNext w:val="0"/>
        <w:keepLines w:val="0"/>
        <w:pageBreakBefore w:val="0"/>
        <w:widowControl w:val="0"/>
        <w:kinsoku/>
        <w:wordWrap/>
        <w:overflowPunct/>
        <w:topLinePunct w:val="0"/>
        <w:autoSpaceDE/>
        <w:autoSpaceDN/>
        <w:bidi w:val="0"/>
        <w:adjustRightInd w:val="0"/>
        <w:snapToGrid w:val="0"/>
        <w:spacing w:after="381" w:afterLines="100" w:line="600" w:lineRule="exact"/>
        <w:jc w:val="center"/>
        <w:textAlignment w:val="auto"/>
        <w:rPr>
          <w:rFonts w:hint="eastAsia" w:ascii="方正小标宋简体" w:hAnsi="方正小标宋简体" w:eastAsia="方正小标宋简体" w:cs="方正小标宋简体"/>
          <w:b w:val="0"/>
          <w:bCs/>
          <w:sz w:val="44"/>
          <w:szCs w:val="44"/>
        </w:rPr>
        <w:sectPr>
          <w:headerReference r:id="rId4" w:type="first"/>
          <w:footerReference r:id="rId6" w:type="first"/>
          <w:headerReference r:id="rId3" w:type="default"/>
          <w:footerReference r:id="rId5" w:type="default"/>
          <w:pgSz w:w="11905" w:h="16838"/>
          <w:pgMar w:top="1417" w:right="1134" w:bottom="1417" w:left="1134" w:header="851" w:footer="992" w:gutter="0"/>
          <w:pgNumType w:fmt="decimal" w:start="0"/>
          <w:cols w:space="0" w:num="1"/>
          <w:rtlGutter w:val="0"/>
          <w:docGrid w:linePitch="380" w:charSpace="0"/>
        </w:sectPr>
      </w:pPr>
    </w:p>
    <w:p>
      <w:pPr>
        <w:keepNext w:val="0"/>
        <w:keepLines w:val="0"/>
        <w:pageBreakBefore w:val="0"/>
        <w:widowControl w:val="0"/>
        <w:kinsoku/>
        <w:wordWrap/>
        <w:overflowPunct/>
        <w:topLinePunct w:val="0"/>
        <w:autoSpaceDE/>
        <w:autoSpaceDN/>
        <w:bidi w:val="0"/>
        <w:adjustRightInd w:val="0"/>
        <w:snapToGrid w:val="0"/>
        <w:spacing w:after="381" w:afterLines="10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第一部分  协议书</w:t>
      </w:r>
      <w:bookmarkEnd w:id="0"/>
    </w:p>
    <w:p>
      <w:pPr>
        <w:adjustRightInd w:val="0"/>
        <w:snapToGrid w:val="0"/>
        <w:spacing w:before="120" w:beforeLines="50" w:after="240" w:afterLines="100" w:line="600" w:lineRule="exact"/>
        <w:ind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委托人（全称）：</w:t>
      </w:r>
      <w:r>
        <w:rPr>
          <w:rFonts w:hint="eastAsia" w:ascii="仿宋_GB2312" w:hAnsi="仿宋_GB2312" w:eastAsia="仿宋_GB2312" w:cs="仿宋_GB2312"/>
          <w:b/>
          <w:sz w:val="32"/>
          <w:szCs w:val="32"/>
          <w:u w:val="thick"/>
        </w:rPr>
        <w:t>包头市市政事业发展中心</w:t>
      </w:r>
    </w:p>
    <w:p>
      <w:pPr>
        <w:adjustRightInd w:val="0"/>
        <w:snapToGrid w:val="0"/>
        <w:spacing w:before="120" w:beforeLines="50" w:after="240" w:afterLines="100" w:line="600" w:lineRule="exact"/>
        <w:ind w:firstLine="321" w:firstLineChars="100"/>
        <w:rPr>
          <w:rFonts w:hint="default" w:ascii="仿宋_GB2312" w:hAnsi="仿宋_GB2312" w:eastAsia="仿宋_GB2312" w:cs="仿宋_GB2312"/>
          <w:b/>
          <w:color w:val="auto"/>
          <w:sz w:val="32"/>
          <w:szCs w:val="32"/>
          <w:u w:val="thick"/>
          <w:lang w:val="en-US" w:eastAsia="zh-CN"/>
        </w:rPr>
      </w:pPr>
      <w:r>
        <w:rPr>
          <w:rFonts w:hint="eastAsia" w:ascii="仿宋_GB2312" w:hAnsi="仿宋_GB2312" w:eastAsia="仿宋_GB2312" w:cs="仿宋_GB2312"/>
          <w:b/>
          <w:color w:val="auto"/>
          <w:sz w:val="32"/>
          <w:szCs w:val="32"/>
        </w:rPr>
        <w:t>监理人（全称）：</w:t>
      </w:r>
      <w:r>
        <w:rPr>
          <w:rFonts w:hint="eastAsia" w:ascii="仿宋_GB2312" w:hAnsi="仿宋_GB2312" w:eastAsia="仿宋_GB2312" w:cs="仿宋_GB2312"/>
          <w:b/>
          <w:color w:val="auto"/>
          <w:sz w:val="32"/>
          <w:szCs w:val="32"/>
          <w:u w:val="thick"/>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根据《中华人民共和国民法典》、《中华人民共和国建筑法》及其他有关法律、法规，遵循平等、自愿、公平和诚信的原则，双方就下述工程委托监理与相关服务事项协商一致，订立本合同。</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一、工程概况</w:t>
      </w:r>
    </w:p>
    <w:p>
      <w:pPr>
        <w:keepNext w:val="0"/>
        <w:keepLines w:val="0"/>
        <w:pageBreakBefore w:val="0"/>
        <w:widowControl/>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1. 工程名称：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lang w:eastAsia="zh-CN"/>
        </w:rPr>
        <w:t>；</w:t>
      </w:r>
    </w:p>
    <w:p>
      <w:pPr>
        <w:keepNext w:val="0"/>
        <w:keepLines w:val="0"/>
        <w:pageBreakBefore w:val="0"/>
        <w:widowControl/>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2. 工程地点：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u w:val="single"/>
          <w:lang w:eastAsia="zh-CN"/>
        </w:rPr>
        <w:t>；</w:t>
      </w:r>
    </w:p>
    <w:p>
      <w:pPr>
        <w:keepNext w:val="0"/>
        <w:keepLines w:val="0"/>
        <w:pageBreakBefore w:val="0"/>
        <w:widowControl/>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color w:val="auto"/>
          <w:sz w:val="32"/>
          <w:szCs w:val="32"/>
        </w:rPr>
        <w:t>3. 工程规模：</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lang w:val="en-US" w:eastAsia="zh-CN"/>
        </w:rPr>
        <w:t>具体内容详见施工图纸及工程量清单。</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4. 工程</w:t>
      </w:r>
      <w:r>
        <w:rPr>
          <w:rFonts w:hint="eastAsia" w:ascii="仿宋_GB2312" w:hAnsi="仿宋_GB2312" w:eastAsia="仿宋_GB2312" w:cs="仿宋_GB2312"/>
          <w:color w:val="auto"/>
          <w:kern w:val="0"/>
          <w:sz w:val="32"/>
          <w:szCs w:val="32"/>
        </w:rPr>
        <w:t>概算投资额或建筑安装工程费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元</w:t>
      </w:r>
      <w:r>
        <w:rPr>
          <w:rFonts w:hint="eastAsia" w:ascii="仿宋_GB2312" w:hAnsi="仿宋_GB2312" w:eastAsia="仿宋_GB2312" w:cs="仿宋_GB2312"/>
          <w:color w:val="auto"/>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二、词语限定</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协议书中相关词语的含义与通用条件中的定义与解释相同。</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三、组成本合同的文件</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协议书；</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中标通知书（适用于招标工程）或委托书（适用于非招标工程）；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投标文件（适用于招标工程）或监理与相关服务建议书（适用于非招标工程）；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专用条件；</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通用条件；</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附录，即：</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附录A  相关服务的范围和内容</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附录B  委托人提供的</w:t>
      </w:r>
      <w:r>
        <w:rPr>
          <w:rFonts w:hint="eastAsia" w:ascii="仿宋_GB2312" w:hAnsi="仿宋_GB2312" w:eastAsia="仿宋_GB2312" w:cs="仿宋_GB2312"/>
          <w:bCs/>
          <w:sz w:val="32"/>
          <w:szCs w:val="32"/>
        </w:rPr>
        <w:t>房屋、资料</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附录1  拟委任的主要人员汇总表</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附录2  拟投入本项目的主要试验检测仪器设备表</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本合同签订后，双方依法签订的补充协议也是本合同文件的组成部分。</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四、总监理工程师</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Cs/>
          <w:color w:val="auto"/>
          <w:sz w:val="32"/>
          <w:szCs w:val="32"/>
          <w:u w:val="single"/>
          <w:lang w:eastAsia="zh-CN"/>
        </w:rPr>
      </w:pPr>
      <w:r>
        <w:rPr>
          <w:rFonts w:hint="eastAsia" w:ascii="仿宋_GB2312" w:hAnsi="仿宋_GB2312" w:eastAsia="仿宋_GB2312" w:cs="仿宋_GB2312"/>
          <w:color w:val="auto"/>
          <w:kern w:val="0"/>
          <w:sz w:val="32"/>
          <w:szCs w:val="32"/>
        </w:rPr>
        <w:t>总监理工程师姓名：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cyan"/>
          <w:lang w:val="en-US" w:eastAsia="zh-CN"/>
        </w:rPr>
      </w:pPr>
      <w:r>
        <w:rPr>
          <w:rFonts w:hint="eastAsia" w:ascii="仿宋_GB2312" w:hAnsi="仿宋_GB2312" w:eastAsia="仿宋_GB2312" w:cs="仿宋_GB2312"/>
          <w:color w:val="auto"/>
          <w:kern w:val="0"/>
          <w:sz w:val="32"/>
          <w:szCs w:val="32"/>
        </w:rPr>
        <w:t>身份证号码：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注册号：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五、签约酬金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签约酬金（大写）：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kern w:val="0"/>
          <w:sz w:val="32"/>
          <w:szCs w:val="32"/>
          <w:u w:val="single"/>
        </w:rPr>
        <w:t>中标费率按</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%计取</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kern w:val="0"/>
          <w:sz w:val="32"/>
          <w:szCs w:val="32"/>
          <w:u w:val="single"/>
        </w:rPr>
        <w:t>最终以审价部门或确定的审价机构审定值为准</w:t>
      </w:r>
      <w:r>
        <w:rPr>
          <w:rFonts w:hint="eastAsia" w:ascii="仿宋_GB2312" w:hAnsi="仿宋_GB2312" w:eastAsia="仿宋_GB2312" w:cs="仿宋_GB2312"/>
          <w:color w:val="auto"/>
          <w:sz w:val="32"/>
          <w:szCs w:val="32"/>
          <w:u w:val="single"/>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包括：</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监理酬金：</w:t>
      </w:r>
      <w:r>
        <w:rPr>
          <w:rFonts w:hint="eastAsia" w:ascii="仿宋_GB2312" w:hAnsi="仿宋_GB2312" w:eastAsia="仿宋_GB2312" w:cs="仿宋_GB2312"/>
          <w:color w:val="auto"/>
          <w:sz w:val="32"/>
          <w:szCs w:val="32"/>
          <w:highlight w:val="none"/>
          <w:u w:val="single"/>
          <w:lang w:val="en-US" w:eastAsia="zh-CN"/>
        </w:rPr>
        <w:t xml:space="preserve"> 暂定为    （</w:t>
      </w:r>
      <w:r>
        <w:rPr>
          <w:rFonts w:hint="eastAsia" w:ascii="宋体" w:hAnsi="宋体" w:eastAsia="宋体" w:cs="宋体"/>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元）</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color w:val="auto"/>
          <w:sz w:val="32"/>
          <w:szCs w:val="32"/>
          <w:u w:val="single"/>
        </w:rPr>
        <w:t>中标费率按</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kern w:val="0"/>
          <w:sz w:val="32"/>
          <w:szCs w:val="32"/>
          <w:highlight w:val="none"/>
          <w:u w:val="single"/>
        </w:rPr>
        <w:t>%计取</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u w:val="single"/>
        </w:rPr>
        <w:t>最终以审价部门或确定的审价机构审定值乘以</w:t>
      </w:r>
      <w:r>
        <w:rPr>
          <w:rFonts w:hint="eastAsia" w:ascii="仿宋_GB2312" w:hAnsi="仿宋_GB2312" w:eastAsia="仿宋_GB2312" w:cs="仿宋_GB2312"/>
          <w:color w:val="auto"/>
          <w:kern w:val="0"/>
          <w:sz w:val="32"/>
          <w:szCs w:val="32"/>
          <w:u w:val="single"/>
        </w:rPr>
        <w:t>费率</w:t>
      </w:r>
      <w:r>
        <w:rPr>
          <w:rFonts w:hint="eastAsia" w:ascii="仿宋_GB2312" w:hAnsi="仿宋_GB2312" w:eastAsia="仿宋_GB2312" w:cs="仿宋_GB2312"/>
          <w:color w:val="auto"/>
          <w:sz w:val="32"/>
          <w:szCs w:val="32"/>
          <w:u w:val="single"/>
        </w:rPr>
        <w:t>计取。</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相关服务酬金：</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（1）勘察阶段服务酬金：</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（2）设计阶段服务酬金：</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（3）保修阶段服务酬金：</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（4）其他相关服务酬金：</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六、期限</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1. </w:t>
      </w:r>
      <w:r>
        <w:rPr>
          <w:rFonts w:hint="eastAsia" w:ascii="仿宋_GB2312" w:hAnsi="仿宋_GB2312" w:eastAsia="仿宋_GB2312" w:cs="仿宋_GB2312"/>
          <w:color w:val="auto"/>
          <w:sz w:val="32"/>
          <w:szCs w:val="32"/>
        </w:rPr>
        <w:t>监理期限：</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日始，至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日止。</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2.相关服务期限</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（1）勘察阶段</w:t>
      </w:r>
      <w:r>
        <w:rPr>
          <w:rFonts w:hint="eastAsia" w:ascii="仿宋_GB2312" w:hAnsi="仿宋_GB2312" w:eastAsia="仿宋_GB2312" w:cs="仿宋_GB2312"/>
          <w:color w:val="auto"/>
          <w:sz w:val="32"/>
          <w:szCs w:val="32"/>
        </w:rPr>
        <w:t>服务期限自</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日始，至</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日止。</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（2）设计阶段</w:t>
      </w:r>
      <w:r>
        <w:rPr>
          <w:rFonts w:hint="eastAsia" w:ascii="仿宋_GB2312" w:hAnsi="仿宋_GB2312" w:eastAsia="仿宋_GB2312" w:cs="仿宋_GB2312"/>
          <w:color w:val="auto"/>
          <w:sz w:val="32"/>
          <w:szCs w:val="32"/>
        </w:rPr>
        <w:t>服务期限自</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日始，至</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日止。</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（3）保修阶段</w:t>
      </w:r>
      <w:r>
        <w:rPr>
          <w:rFonts w:hint="eastAsia" w:ascii="仿宋_GB2312" w:hAnsi="仿宋_GB2312" w:eastAsia="仿宋_GB2312" w:cs="仿宋_GB2312"/>
          <w:color w:val="auto"/>
          <w:sz w:val="32"/>
          <w:szCs w:val="32"/>
        </w:rPr>
        <w:t>服务期限</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日始，至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日止。</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sz w:val="32"/>
          <w:szCs w:val="32"/>
        </w:rPr>
        <w:t>其他相关服务期限自</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日始，至</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日止。</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七、双方承诺</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监理人向委托人承诺，按照本合同约定提供监理与相关服务。</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委托人向监理人承诺，按照本合同约定派遣相</w:t>
      </w:r>
      <w:bookmarkStart w:id="3" w:name="_GoBack"/>
      <w:bookmarkEnd w:id="3"/>
      <w:r>
        <w:rPr>
          <w:rFonts w:hint="eastAsia" w:ascii="仿宋_GB2312" w:hAnsi="仿宋_GB2312" w:eastAsia="仿宋_GB2312" w:cs="仿宋_GB2312"/>
          <w:color w:val="auto"/>
          <w:sz w:val="32"/>
          <w:szCs w:val="32"/>
        </w:rPr>
        <w:t>应的人员，提供房屋、资料、设备，并按本合同约定支付酬金。</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送达条款：本协议尾部/签署页当事人联系方式和联系信息适用于双方往来联系、书面文件送达及争议解决时法律文书送达。因尾部/签署页联系方式和联系信息错误或单方变更后未及时书面通知而无法送达的自交邮后第7日视为送达。</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八、合同订立</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订立时间：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订立地点：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包头市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本合同一式</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柒</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份，具有同等法律效力，委托人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肆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份，监理人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份。</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（以下内容无正文，为合同签署部分）</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600" w:lineRule="exact"/>
        <w:ind w:left="6080" w:hanging="6080" w:hangingChars="19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委托人：</w:t>
      </w:r>
      <w:r>
        <w:rPr>
          <w:rFonts w:hint="eastAsia" w:ascii="仿宋_GB2312" w:hAnsi="仿宋_GB2312" w:eastAsia="仿宋_GB2312" w:cs="仿宋_GB2312"/>
          <w:color w:val="auto"/>
          <w:sz w:val="32"/>
          <w:szCs w:val="32"/>
          <w:u w:val="single"/>
        </w:rPr>
        <w:t>包头市市政事业发展中心</w:t>
      </w:r>
      <w:r>
        <w:rPr>
          <w:rFonts w:hint="eastAsia" w:ascii="仿宋_GB2312" w:hAnsi="仿宋_GB2312" w:eastAsia="仿宋_GB2312" w:cs="仿宋_GB2312"/>
          <w:color w:val="auto"/>
          <w:sz w:val="32"/>
          <w:szCs w:val="32"/>
        </w:rPr>
        <w:t xml:space="preserve">   监理人：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3200" w:firstLineChars="10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（盖章） </w:t>
      </w:r>
    </w:p>
    <w:p>
      <w:pPr>
        <w:pStyle w:val="2"/>
        <w:rPr>
          <w:rFonts w:hint="eastAsia" w:ascii="仿宋_GB2312" w:hAnsi="仿宋_GB2312" w:eastAsia="仿宋_GB2312" w:cs="仿宋_GB2312"/>
          <w:color w:val="auto"/>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法定代表人或其</w:t>
      </w:r>
      <w:r>
        <w:rPr>
          <w:rFonts w:hint="eastAsia" w:ascii="仿宋_GB2312" w:hAnsi="仿宋_GB2312" w:eastAsia="仿宋_GB2312" w:cs="仿宋_GB2312"/>
          <w:color w:val="auto"/>
          <w:sz w:val="32"/>
          <w:szCs w:val="32"/>
          <w:lang w:val="en-US" w:eastAsia="zh-CN"/>
        </w:rPr>
        <w:t>委托代理人</w:t>
      </w:r>
      <w:r>
        <w:rPr>
          <w:rFonts w:hint="eastAsia" w:ascii="仿宋_GB2312" w:hAnsi="仿宋_GB2312" w:eastAsia="仿宋_GB2312" w:cs="仿宋_GB2312"/>
          <w:color w:val="auto"/>
          <w:sz w:val="32"/>
          <w:szCs w:val="32"/>
        </w:rPr>
        <w:t xml:space="preserve">         法定代表人或其</w:t>
      </w:r>
      <w:r>
        <w:rPr>
          <w:rFonts w:hint="eastAsia" w:ascii="仿宋_GB2312" w:hAnsi="仿宋_GB2312" w:eastAsia="仿宋_GB2312" w:cs="仿宋_GB2312"/>
          <w:color w:val="auto"/>
          <w:sz w:val="32"/>
          <w:szCs w:val="32"/>
          <w:lang w:val="en-US" w:eastAsia="zh-CN"/>
        </w:rPr>
        <w:t>委托代理人</w:t>
      </w:r>
    </w:p>
    <w:p>
      <w:pPr>
        <w:keepNext w:val="0"/>
        <w:keepLines w:val="0"/>
        <w:pageBreakBefore w:val="0"/>
        <w:widowControl w:val="0"/>
        <w:kinsoku/>
        <w:wordWrap/>
        <w:overflowPunct/>
        <w:topLinePunct w:val="0"/>
        <w:autoSpaceDE/>
        <w:autoSpaceDN/>
        <w:bidi w:val="0"/>
        <w:adjustRightInd w:val="0"/>
        <w:snapToGrid w:val="0"/>
        <w:spacing w:before="191" w:beforeLines="50" w:after="381" w:afterLines="100" w:line="600" w:lineRule="exact"/>
        <w:ind w:lef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w:t>
      </w:r>
      <w:r>
        <w:rPr>
          <w:rFonts w:hint="eastAsia" w:ascii="仿宋_GB2312" w:hAnsi="仿宋_GB2312" w:eastAsia="仿宋_GB2312" w:cs="仿宋_GB2312"/>
          <w:color w:val="auto"/>
          <w:sz w:val="32"/>
          <w:szCs w:val="32"/>
          <w:lang w:val="en-US" w:eastAsia="zh-CN"/>
        </w:rPr>
        <w:t>或签章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w:t>
      </w:r>
      <w:r>
        <w:rPr>
          <w:rFonts w:hint="eastAsia" w:ascii="仿宋_GB2312" w:hAnsi="仿宋_GB2312" w:eastAsia="仿宋_GB2312" w:cs="仿宋_GB2312"/>
          <w:color w:val="auto"/>
          <w:sz w:val="32"/>
          <w:szCs w:val="32"/>
          <w:lang w:val="en-US" w:eastAsia="zh-CN"/>
        </w:rPr>
        <w:t>或签章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val="0"/>
        <w:tabs>
          <w:tab w:val="left" w:pos="4410"/>
        </w:tabs>
        <w:kinsoku/>
        <w:wordWrap/>
        <w:overflowPunct/>
        <w:topLinePunct w:val="0"/>
        <w:autoSpaceDE/>
        <w:autoSpaceDN/>
        <w:bidi w:val="0"/>
        <w:adjustRightInd/>
        <w:snapToGrid/>
        <w:spacing w:line="560" w:lineRule="exact"/>
        <w:ind w:firstLine="0" w:firstLineChars="0"/>
        <w:jc w:val="both"/>
        <w:textAlignment w:val="auto"/>
        <w:outlineLvl w:val="9"/>
        <w:rPr>
          <w:rFonts w:ascii="仿宋" w:hAnsi="仿宋" w:eastAsia="仿宋" w:cs="仿宋_GB2312"/>
          <w:w w:val="90"/>
          <w:sz w:val="30"/>
          <w:szCs w:val="30"/>
        </w:rPr>
      </w:pPr>
      <w:r>
        <w:rPr>
          <w:rFonts w:hint="eastAsia" w:ascii="仿宋" w:hAnsi="仿宋" w:eastAsia="仿宋" w:cs="仿宋_GB2312"/>
          <w:w w:val="90"/>
          <w:sz w:val="30"/>
          <w:szCs w:val="30"/>
        </w:rPr>
        <w:t>组织机构代码：</w:t>
      </w:r>
      <w:r>
        <w:rPr>
          <w:rFonts w:hint="eastAsia" w:ascii="仿宋" w:hAnsi="仿宋" w:eastAsia="仿宋" w:cs="仿宋_GB2312"/>
          <w:w w:val="90"/>
          <w:sz w:val="30"/>
          <w:szCs w:val="30"/>
          <w:u w:val="single"/>
        </w:rPr>
        <w:t xml:space="preserve">121502004601404265 </w:t>
      </w:r>
      <w:r>
        <w:rPr>
          <w:rFonts w:hint="eastAsia" w:ascii="仿宋" w:hAnsi="仿宋" w:eastAsia="仿宋" w:cs="仿宋_GB2312"/>
          <w:w w:val="90"/>
          <w:sz w:val="30"/>
          <w:szCs w:val="30"/>
        </w:rPr>
        <w:t xml:space="preserve">     </w:t>
      </w:r>
      <w:r>
        <w:rPr>
          <w:rFonts w:hint="eastAsia" w:ascii="仿宋" w:hAnsi="仿宋" w:eastAsia="仿宋" w:cs="仿宋_GB2312"/>
          <w:w w:val="90"/>
          <w:sz w:val="30"/>
          <w:szCs w:val="30"/>
          <w:lang w:val="en-US" w:eastAsia="zh-CN"/>
        </w:rPr>
        <w:t xml:space="preserve"> </w:t>
      </w:r>
      <w:r>
        <w:rPr>
          <w:rFonts w:hint="eastAsia" w:ascii="仿宋" w:hAnsi="仿宋" w:eastAsia="仿宋" w:cs="仿宋_GB2312"/>
          <w:w w:val="90"/>
          <w:sz w:val="30"/>
          <w:szCs w:val="30"/>
        </w:rPr>
        <w:t>组织机构代码：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tabs>
          <w:tab w:val="left" w:pos="4410"/>
        </w:tabs>
        <w:kinsoku/>
        <w:wordWrap/>
        <w:overflowPunct/>
        <w:topLinePunct w:val="0"/>
        <w:autoSpaceDE/>
        <w:autoSpaceDN/>
        <w:bidi w:val="0"/>
        <w:adjustRightInd/>
        <w:snapToGrid/>
        <w:spacing w:line="560" w:lineRule="exact"/>
        <w:ind w:firstLine="0" w:firstLineChars="0"/>
        <w:jc w:val="both"/>
        <w:textAlignment w:val="auto"/>
        <w:outlineLvl w:val="9"/>
        <w:rPr>
          <w:rFonts w:ascii="仿宋" w:hAnsi="仿宋" w:eastAsia="仿宋" w:cs="仿宋_GB2312"/>
          <w:w w:val="90"/>
          <w:sz w:val="30"/>
          <w:szCs w:val="30"/>
        </w:rPr>
      </w:pPr>
      <w:r>
        <w:rPr>
          <w:rFonts w:hint="eastAsia" w:ascii="仿宋" w:hAnsi="仿宋" w:eastAsia="仿宋" w:cs="仿宋_GB2312"/>
          <w:w w:val="90"/>
          <w:sz w:val="30"/>
          <w:szCs w:val="30"/>
        </w:rPr>
        <w:t>纳税人识别码：</w:t>
      </w:r>
      <w:r>
        <w:rPr>
          <w:rFonts w:hint="eastAsia" w:ascii="仿宋" w:hAnsi="仿宋" w:eastAsia="仿宋" w:cs="仿宋_GB2312"/>
          <w:w w:val="90"/>
          <w:sz w:val="30"/>
          <w:szCs w:val="30"/>
          <w:u w:val="single"/>
        </w:rPr>
        <w:t>121502004601404265</w:t>
      </w:r>
      <w:r>
        <w:rPr>
          <w:rFonts w:hint="eastAsia" w:ascii="仿宋" w:hAnsi="仿宋" w:eastAsia="仿宋" w:cs="仿宋_GB2312"/>
          <w:w w:val="90"/>
          <w:sz w:val="30"/>
          <w:szCs w:val="30"/>
        </w:rPr>
        <w:t xml:space="preserve">      </w:t>
      </w:r>
      <w:r>
        <w:rPr>
          <w:rFonts w:hint="eastAsia" w:ascii="仿宋" w:hAnsi="仿宋" w:eastAsia="仿宋" w:cs="仿宋_GB2312"/>
          <w:w w:val="90"/>
          <w:sz w:val="30"/>
          <w:szCs w:val="30"/>
          <w:lang w:val="en-US" w:eastAsia="zh-CN"/>
        </w:rPr>
        <w:t xml:space="preserve"> </w:t>
      </w:r>
      <w:r>
        <w:rPr>
          <w:rFonts w:hint="eastAsia" w:ascii="仿宋" w:hAnsi="仿宋" w:eastAsia="仿宋" w:cs="仿宋_GB2312"/>
          <w:w w:val="90"/>
          <w:sz w:val="30"/>
          <w:szCs w:val="30"/>
        </w:rPr>
        <w:t>纳税人识别码：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5760" w:hanging="5760" w:hanging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u w:val="single"/>
        </w:rPr>
        <w:t>包头市高新区劳动路81号</w:t>
      </w:r>
      <w:r>
        <w:rPr>
          <w:rFonts w:hint="eastAsia" w:ascii="仿宋_GB2312" w:hAnsi="仿宋_GB2312" w:eastAsia="仿宋_GB2312" w:cs="仿宋_GB2312"/>
          <w:color w:val="auto"/>
          <w:sz w:val="32"/>
          <w:szCs w:val="32"/>
        </w:rPr>
        <w:t xml:space="preserve">    地址：</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014030</w:t>
      </w:r>
      <w:r>
        <w:rPr>
          <w:rFonts w:hint="eastAsia" w:ascii="仿宋_GB2312" w:hAnsi="仿宋_GB2312" w:eastAsia="仿宋_GB2312" w:cs="仿宋_GB2312"/>
          <w:color w:val="auto"/>
          <w:sz w:val="32"/>
          <w:szCs w:val="32"/>
        </w:rPr>
        <w:t xml:space="preserve">                 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u w:val="single"/>
        </w:rPr>
        <w:t>0472-5175533</w:t>
      </w:r>
      <w:r>
        <w:rPr>
          <w:rFonts w:hint="eastAsia" w:ascii="仿宋_GB2312" w:hAnsi="仿宋_GB2312" w:eastAsia="仿宋_GB2312" w:cs="仿宋_GB2312"/>
          <w:color w:val="auto"/>
          <w:sz w:val="32"/>
          <w:szCs w:val="32"/>
        </w:rPr>
        <w:t xml:space="preserve">               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6080" w:hanging="6080" w:hangingChars="19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lang w:val="en-US" w:eastAsia="zh-CN" w:bidi="ar-SA"/>
        </w:rPr>
        <w:t>电子邮箱：</w:t>
      </w:r>
      <w:r>
        <w:rPr>
          <w:rFonts w:hint="eastAsia" w:ascii="仿宋_GB2312" w:hAnsi="仿宋_GB2312" w:eastAsia="仿宋_GB2312" w:cs="仿宋_GB2312"/>
          <w:b w:val="0"/>
          <w:color w:val="auto"/>
          <w:kern w:val="2"/>
          <w:sz w:val="32"/>
          <w:szCs w:val="32"/>
          <w:u w:val="single"/>
          <w:lang w:val="en-US" w:eastAsia="zh-CN" w:bidi="ar-SA"/>
        </w:rPr>
        <w:fldChar w:fldCharType="begin"/>
      </w:r>
      <w:r>
        <w:rPr>
          <w:rFonts w:hint="eastAsia" w:ascii="仿宋_GB2312" w:hAnsi="仿宋_GB2312" w:eastAsia="仿宋_GB2312" w:cs="仿宋_GB2312"/>
          <w:b w:val="0"/>
          <w:color w:val="auto"/>
          <w:kern w:val="2"/>
          <w:sz w:val="32"/>
          <w:szCs w:val="32"/>
          <w:u w:val="single"/>
          <w:lang w:val="en-US" w:eastAsia="zh-CN" w:bidi="ar-SA"/>
        </w:rPr>
        <w:instrText xml:space="preserve"> HYPERLINK "mailto:sgcjhk@126.com" </w:instrText>
      </w:r>
      <w:r>
        <w:rPr>
          <w:rFonts w:hint="eastAsia" w:ascii="仿宋_GB2312" w:hAnsi="仿宋_GB2312" w:eastAsia="仿宋_GB2312" w:cs="仿宋_GB2312"/>
          <w:b w:val="0"/>
          <w:color w:val="auto"/>
          <w:kern w:val="2"/>
          <w:sz w:val="32"/>
          <w:szCs w:val="32"/>
          <w:u w:val="single"/>
          <w:lang w:val="en-US" w:eastAsia="zh-CN" w:bidi="ar-SA"/>
        </w:rPr>
        <w:fldChar w:fldCharType="separate"/>
      </w:r>
      <w:r>
        <w:rPr>
          <w:rStyle w:val="19"/>
          <w:rFonts w:hint="eastAsia" w:ascii="仿宋_GB2312" w:hAnsi="仿宋_GB2312" w:eastAsia="仿宋_GB2312" w:cs="仿宋_GB2312"/>
          <w:b w:val="0"/>
          <w:kern w:val="2"/>
          <w:sz w:val="32"/>
          <w:szCs w:val="32"/>
          <w:lang w:val="en-US" w:eastAsia="zh-CN" w:bidi="ar-SA"/>
        </w:rPr>
        <w:t>sgcjhk@126.com</w:t>
      </w:r>
      <w:r>
        <w:rPr>
          <w:rFonts w:hint="eastAsia" w:ascii="仿宋_GB2312" w:hAnsi="仿宋_GB2312" w:eastAsia="仿宋_GB2312" w:cs="仿宋_GB2312"/>
          <w:b w:val="0"/>
          <w:color w:val="auto"/>
          <w:kern w:val="2"/>
          <w:sz w:val="32"/>
          <w:szCs w:val="32"/>
          <w:u w:val="single"/>
          <w:lang w:val="en-US" w:eastAsia="zh-CN" w:bidi="ar-SA"/>
        </w:rPr>
        <w:fldChar w:fldCharType="end"/>
      </w:r>
      <w:r>
        <w:rPr>
          <w:rFonts w:hint="eastAsia" w:ascii="仿宋_GB2312" w:hAnsi="仿宋_GB2312" w:eastAsia="仿宋_GB2312" w:cs="仿宋_GB2312"/>
          <w:b w:val="0"/>
          <w:color w:val="auto"/>
          <w:kern w:val="2"/>
          <w:sz w:val="32"/>
          <w:szCs w:val="32"/>
          <w:u w:val="none"/>
          <w:lang w:val="en-US" w:eastAsia="zh-CN" w:bidi="ar-SA"/>
        </w:rPr>
        <w:t xml:space="preserve">         电子邮箱：</w:t>
      </w:r>
    </w:p>
    <w:p>
      <w:pPr>
        <w:keepNext w:val="0"/>
        <w:keepLines w:val="0"/>
        <w:pageBreakBefore w:val="0"/>
        <w:widowControl w:val="0"/>
        <w:kinsoku/>
        <w:wordWrap/>
        <w:overflowPunct/>
        <w:topLinePunct w:val="0"/>
        <w:autoSpaceDE/>
        <w:autoSpaceDN/>
        <w:bidi w:val="0"/>
        <w:adjustRightInd w:val="0"/>
        <w:snapToGrid w:val="0"/>
        <w:spacing w:line="600" w:lineRule="exact"/>
        <w:ind w:left="6080" w:hanging="6080" w:hangingChars="19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rPr>
        <w:t>工行青山支行</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u w:val="single"/>
        </w:rPr>
        <w:t>0603022009026402862</w:t>
      </w:r>
      <w:r>
        <w:rPr>
          <w:rFonts w:hint="eastAsia" w:ascii="仿宋_GB2312" w:hAnsi="仿宋_GB2312" w:eastAsia="仿宋_GB2312" w:cs="仿宋_GB2312"/>
          <w:color w:val="auto"/>
          <w:sz w:val="32"/>
          <w:szCs w:val="32"/>
        </w:rPr>
        <w:t xml:space="preserve">        账号：</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outlineLvl w:val="9"/>
        <w:rPr>
          <w:rFonts w:ascii="仿宋" w:hAnsi="仿宋" w:eastAsia="仿宋" w:cs="仿宋_GB2312"/>
          <w:color w:val="auto"/>
          <w:sz w:val="30"/>
          <w:szCs w:val="30"/>
        </w:rPr>
      </w:pPr>
      <w:r>
        <w:rPr>
          <w:rFonts w:hint="eastAsia" w:ascii="仿宋" w:hAnsi="仿宋" w:eastAsia="仿宋" w:cs="仿宋_GB2312"/>
          <w:color w:val="auto"/>
          <w:sz w:val="30"/>
          <w:szCs w:val="30"/>
        </w:rPr>
        <w:t>时  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 w:hAnsi="仿宋" w:eastAsia="仿宋" w:cs="仿宋_GB2312"/>
          <w:color w:val="auto"/>
          <w:sz w:val="30"/>
          <w:szCs w:val="30"/>
        </w:rPr>
        <w:t xml:space="preserve">     </w:t>
      </w:r>
      <w:r>
        <w:rPr>
          <w:rFonts w:hint="eastAsia" w:ascii="仿宋" w:hAnsi="仿宋" w:eastAsia="仿宋" w:cs="仿宋_GB2312"/>
          <w:color w:val="auto"/>
          <w:sz w:val="30"/>
          <w:szCs w:val="30"/>
          <w:lang w:val="en-US" w:eastAsia="zh-CN"/>
        </w:rPr>
        <w:t xml:space="preserve"> </w:t>
      </w:r>
      <w:r>
        <w:rPr>
          <w:rFonts w:hint="eastAsia" w:ascii="仿宋" w:hAnsi="仿宋" w:eastAsia="仿宋" w:cs="仿宋_GB2312"/>
          <w:color w:val="auto"/>
          <w:sz w:val="30"/>
          <w:szCs w:val="30"/>
        </w:rPr>
        <w:t xml:space="preserve"> 时  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p>
      <w:pPr>
        <w:pStyle w:val="4"/>
        <w:rPr>
          <w:rFonts w:hint="default" w:ascii="仿宋_GB2312" w:hAnsi="仿宋_GB2312" w:eastAsia="仿宋_GB2312" w:cs="仿宋_GB2312"/>
          <w:b w:val="0"/>
          <w:color w:val="auto"/>
          <w:kern w:val="2"/>
          <w:sz w:val="32"/>
          <w:szCs w:val="32"/>
          <w:u w:val="none"/>
          <w:lang w:val="en-US" w:eastAsia="zh-CN" w:bidi="ar-SA"/>
        </w:rPr>
      </w:pPr>
    </w:p>
    <w:p>
      <w:pPr>
        <w:adjustRightInd w:val="0"/>
        <w:snapToGrid w:val="0"/>
        <w:spacing w:line="560" w:lineRule="exact"/>
        <w:ind w:firstLine="600" w:firstLineChars="200"/>
        <w:rPr>
          <w:rFonts w:ascii="仿宋_GB2312" w:hAnsi="仿宋_GB2312" w:eastAsia="仿宋_GB2312" w:cs="仿宋_GB2312"/>
          <w:color w:val="auto"/>
          <w:sz w:val="30"/>
          <w:szCs w:val="30"/>
        </w:rPr>
      </w:pPr>
      <w:bookmarkStart w:id="1" w:name="_Toc367114436"/>
      <w:r>
        <w:rPr>
          <w:rFonts w:hint="eastAsia" w:ascii="仿宋_GB2312" w:hAnsi="仿宋_GB2312" w:eastAsia="仿宋_GB2312" w:cs="仿宋_GB2312"/>
          <w:color w:val="auto"/>
          <w:sz w:val="30"/>
          <w:szCs w:val="30"/>
        </w:rPr>
        <w:br w:type="page"/>
      </w:r>
    </w:p>
    <w:p>
      <w:pPr>
        <w:keepNext w:val="0"/>
        <w:keepLines w:val="0"/>
        <w:pageBreakBefore w:val="0"/>
        <w:widowControl w:val="0"/>
        <w:kinsoku/>
        <w:wordWrap/>
        <w:overflowPunct/>
        <w:topLinePunct w:val="0"/>
        <w:autoSpaceDE/>
        <w:autoSpaceDN/>
        <w:bidi w:val="0"/>
        <w:adjustRightInd w:val="0"/>
        <w:snapToGrid w:val="0"/>
        <w:spacing w:after="381" w:afterLines="10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第二部分  通用条件</w:t>
      </w:r>
      <w:bookmarkEnd w:id="1"/>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 定义与解释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bCs/>
          <w:sz w:val="32"/>
          <w:szCs w:val="32"/>
        </w:rPr>
        <w:t>定义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除根据上下文另有其意义外，组成本合同的全部文件中的下列名词和用语应具有本款所赋予的含义：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 “工程”是指按照本合同约定实施监理与相关服务的建设工程。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 “委托人”是指本合同中委托监理与相关服务的一方，及其合法的继承人或受让人。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 “监理人”是指本合同中提供监理与相关服务的一方，及其合法的继承人。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 “承包人”是指在工程范围内与委托人签订勘察、设计、施工等有关合同的当事人，及其合法的继承人。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 “相关服务”是指监理人受委托人的委托 ，按照本合同约定，在勘察、设计、保修等阶段提供的服务活动。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 “正常工作”指本合同订立时通用条件和专用条件中约定的监理人的工作。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1.1.8 “附加工作”是指本合同约定的正常工作外监理人的工作。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 “项目监理机构”是指监理人派驻工程负责履行本合同的组织机构。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1.1.10 “总监理工程师”是指由监理人的法定代表人书面授权，全面负责履行本合同、主持项目监理机构工作的注册监理工程师。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 “酬金”是指监理人履行本合同义务，委托人按照本合同约定给付监理人的金额。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1.1.12 “正常工作</w:t>
      </w:r>
      <w:r>
        <w:rPr>
          <w:rFonts w:hint="eastAsia" w:ascii="仿宋_GB2312" w:hAnsi="仿宋_GB2312" w:eastAsia="仿宋_GB2312" w:cs="仿宋_GB2312"/>
          <w:kern w:val="0"/>
          <w:sz w:val="32"/>
          <w:szCs w:val="32"/>
        </w:rPr>
        <w:t>酬金”</w:t>
      </w:r>
      <w:r>
        <w:rPr>
          <w:rFonts w:hint="eastAsia" w:ascii="仿宋_GB2312" w:hAnsi="仿宋_GB2312" w:eastAsia="仿宋_GB2312" w:cs="仿宋_GB2312"/>
          <w:sz w:val="32"/>
          <w:szCs w:val="32"/>
        </w:rPr>
        <w:t>是指监理人完成正常工作，委托人应给付监理人并在协议书中载明的签约</w:t>
      </w:r>
      <w:r>
        <w:rPr>
          <w:rFonts w:hint="eastAsia" w:ascii="仿宋_GB2312" w:hAnsi="仿宋_GB2312" w:eastAsia="仿宋_GB2312" w:cs="仿宋_GB2312"/>
          <w:kern w:val="0"/>
          <w:sz w:val="32"/>
          <w:szCs w:val="32"/>
        </w:rPr>
        <w:t>酬金额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1.1.13 “附加工作酬金”是指监理人完成附加工作，委托人应给付监理人的金额。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1.1.14 “一方”是指委托人或监理人；“双方”是指委托人和监理人；“第三方”是指除委托人和监理人以外的有关方。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1.1.15 “书面形式”是指合同书、信件和数据电文（包括电报、电传、传真、电子数据交换和电子邮件）等可以有形地表现所载内容的形式。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1.1.16 “天”是指第一天零时至第二天零时的时间。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1.1.17“月”是指按公历从一个月中任何一天开始的一个公历月时间。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1.1.18“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1.2 </w:t>
      </w:r>
      <w:r>
        <w:rPr>
          <w:rFonts w:hint="eastAsia" w:ascii="仿宋_GB2312" w:hAnsi="仿宋_GB2312" w:eastAsia="仿宋_GB2312" w:cs="仿宋_GB2312"/>
          <w:sz w:val="32"/>
          <w:szCs w:val="32"/>
        </w:rPr>
        <w:t>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1.2.1本合同使用中文书写、解释和说明。如专用条件约定使用两种及以上语言文字时，应以中文为准。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 组成本合同的下列文件彼此应能相互解释、互为说明。除专用条件另有约定外，本合同文件的解释顺序如下：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（1）协议书；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（3）专用条件及附录A、附录B；</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（4）通用条件；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（5）投标文件（适用于招标工程）或监理与相关服务建议书（适用于非招标工程）。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双方签订的补充协议与其他文件发生矛盾或歧义时，属于同一类内容的文件，应以最新签署的为准。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 监理人的义务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2.1 监理的范围和工作内容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监理范围在专用条件中约定。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除专用条件另有约定外，监理工作内容包括：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（1）收到工程设计文件后编制监理规划，并在第一次工地会议7天前报委托人。根据有关规定和监理工作需要，编制监理实施细则；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（2）熟悉工程设计文件，并参加由委托人主持的图纸会审和设计交底会议；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（3）参加由委托人主持的第一次工地会议；主持监理例会并根据工程需要主持或参加专题会议；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（4）审查施工承包人提交的施工组织设计，重点审查其中的质量安全技术措施、专项施工方案与工程建设强制性标准的符合性；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（5）检查施工承包人工程质量、安全生产管理制度及组织机构和人员资格；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（6）检查施工承包人专职安全生产管理人员的配备情况；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（7）审查施工承包人提交的施工进度计划，核查承包人对施工进度计划的调整；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（8）检查施工承包人的试验室；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（9）审核施工分包人资质条件；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（10）查验施工承包人的施工测量放线成果；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（11）审查工程开工条件，对条件具备的签发开工令；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（13）审核施工承包人提交的工程款支付申请，签发或出具工程款支付证书，并报委托人审核、批准；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（14）在巡视、旁站和检验过程中，发现工程质量、施工安全存在事故隐患的，要求施工承包人整改并报委托人；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（15）经委托人同意，签发工程暂停令和复工令；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（16）审查施工承包人提交的采用新材料、新工艺、新技术、新设备的论证材料及相关验收标准；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（17）验收隐蔽工程、分部分项工程；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（18）审查施工承包人提交的工程变更申请，协调处理施工进度调整、费用索赔、合同争议等事项；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（19）审查施工承包人提交的竣工验收申请，编写工程质量评估报告；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（20）参加工程竣工验收，签署竣工验收意见；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（21）审查施工承包人提交的竣工结算申请并报委托人；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（22）编制、整理工程监理归档文件并报委托人。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 相关服务的范围和内容在附录A中约定。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2.2 </w:t>
      </w:r>
      <w:r>
        <w:rPr>
          <w:rFonts w:hint="eastAsia" w:ascii="仿宋_GB2312" w:hAnsi="仿宋_GB2312" w:eastAsia="仿宋_GB2312" w:cs="仿宋_GB2312"/>
          <w:bCs/>
          <w:sz w:val="32"/>
          <w:szCs w:val="32"/>
        </w:rPr>
        <w:t>监理与相关服务依据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监理依据包括：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（1）适用的法律、行政法规及部门规章；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（2）与工程有关的标准；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（3）工程设计及有关文件；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（4）本合同及委托人与第三方签订的与实施工程有关的其他合同。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pict>
          <v:shape id="_x0000_s1027" o:spid="_x0000_s1027" o:spt="136" type="#_x0000_t136" style="position:absolute;left:0pt;margin-left:120pt;margin-top:168pt;height:45pt;width:326.25pt;z-index:251660288;mso-width-relative:page;mso-height-relative:page;" filled="f" stroked="t" coordsize="21600,21600">
            <v:path/>
            <v:fill on="f" focussize="0,0"/>
            <v:stroke weight="0.1pt" color="#E6E6E6" dashstyle="dashDot"/>
            <v:imagedata o:title=""/>
            <o:lock v:ext="edit"/>
            <v:textpath on="t" fitshape="t" fitpath="t" trim="t" xscale="f" string="www.zhulong.com" style="font-family:Arial Black;font-size:32pt;font-weight:bold;v-text-align:center;"/>
          </v:shape>
        </w:pict>
      </w:r>
      <w:r>
        <w:rPr>
          <w:rFonts w:hint="eastAsia" w:ascii="仿宋_GB2312" w:hAnsi="仿宋_GB2312" w:eastAsia="仿宋_GB2312" w:cs="仿宋_GB2312"/>
          <w:bCs/>
          <w:sz w:val="32"/>
          <w:szCs w:val="32"/>
        </w:rPr>
        <w:t>双方根据工程的行业和地域特点，在专用条件中具体约定监理依据。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相关服务依据在专用条件中约定。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 项目监理机构和人员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2.3.1 监理人应组建满足工作需要的项目监理机构，配备必要的检测设备。项目监理机构的主要人员应具有相应的资格条件。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2.3.2本合同履行过程中，总监理工程师及重要岗位监理人员应保持相对稳定，以保证监理工作正常进行。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2.3.4 监理人应及时更换有下列情形之一的监理人员：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（1）严重过失行为的；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（2）有违法行为不能履行职责的；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（3）涉嫌犯罪的；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（4）不能胜任岗位职责的；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（5）严重违反职业道德的；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（6）专用条件约定的其他情形。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2.3.5 委托人可要求监理人更换不能胜任本职工作的项目</w:t>
      </w:r>
      <w:r>
        <w:rPr>
          <w:rFonts w:hint="eastAsia" w:ascii="仿宋_GB2312" w:hAnsi="仿宋_GB2312" w:eastAsia="仿宋_GB2312" w:cs="仿宋_GB2312"/>
          <w:sz w:val="32"/>
          <w:szCs w:val="32"/>
        </w:rPr>
        <w:pict>
          <v:shape id="_x0000_s1028" o:spid="_x0000_s1028" o:spt="136" type="#_x0000_t136" style="position:absolute;left:0pt;margin-left:50pt;margin-top:257pt;height:33.75pt;width:240pt;z-index:251661312;mso-width-relative:page;mso-height-relative:page;" filled="f" stroked="t" coordsize="21600,21600">
            <v:path/>
            <v:fill on="f" focussize="0,0"/>
            <v:stroke weight="0.1pt" color="#E6E6E6" dashstyle="dashDot"/>
            <v:imagedata o:title=""/>
            <o:lock v:ext="edit"/>
            <v:textpath on="t" fitshape="t" fitpath="t" trim="t" xscale="f" string="www.zhulong.com" style="font-family:Arial Black;font-size:24pt;font-weight:bold;v-text-align:center;"/>
          </v:shape>
        </w:pict>
      </w:r>
      <w:r>
        <w:rPr>
          <w:rFonts w:hint="eastAsia" w:ascii="仿宋_GB2312" w:hAnsi="仿宋_GB2312" w:eastAsia="仿宋_GB2312" w:cs="仿宋_GB2312"/>
          <w:kern w:val="0"/>
          <w:sz w:val="32"/>
          <w:szCs w:val="32"/>
        </w:rPr>
        <w:t>监理机构人员。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 履行职责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监理人应遵循职业道德准则和行为规范，严格按照法律法规、工程建设有关标准及本合同履行职责。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2.4.2 当委托人与承包人之间的合同争议提交仲裁机构仲裁或人民法院审理时，监理人应提供必要的证明资料。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2.4.3 监理人应在专用条件约定的授权范围内，处理委托人与承包人所签订合同的变更事宜。如果变更超过授权范围，应以书面形式报委托人批准。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在紧急情况下，为了保护财产和人身安全，监理人所发出的指令未能事先报委托人批准时，应在发出指令后的24小时内以书面形式报委托人。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2.4.4 除专用条件另有约定外，监理人发现承包人的人员不能胜任本职工作的，有权要求承包人予以调换。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 提交报告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监理人应按专用条件约定的种类、时间和份数向委托人提交监理与相关服务的报告。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 文件资料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在本合同履行期内，监理人应在现场保留工作所用的图纸、报告及记录监理工</w:t>
      </w:r>
      <w:r>
        <w:rPr>
          <w:rFonts w:hint="eastAsia" w:ascii="仿宋_GB2312" w:hAnsi="仿宋_GB2312" w:eastAsia="仿宋_GB2312" w:cs="仿宋_GB2312"/>
          <w:sz w:val="32"/>
          <w:szCs w:val="32"/>
        </w:rPr>
        <w:t>作的相关文件。工程竣工后，应当按照档案管理规定将监理有关文件归档。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 使用委托人的财产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3．委托人的义务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 告知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委托人应在委托人与承包人签订的合同中明确监理人、总监理工程师和授予项目监理机构的权限。如有变更，应及时通知承包人。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 提供资料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委托人应按照附录B约定，无偿向监理人提供工程有关的资料。</w:t>
      </w:r>
      <w:r>
        <w:rPr>
          <w:rFonts w:hint="eastAsia" w:ascii="仿宋_GB2312" w:hAnsi="仿宋_GB2312" w:eastAsia="仿宋_GB2312" w:cs="仿宋_GB2312"/>
          <w:sz w:val="32"/>
          <w:szCs w:val="32"/>
        </w:rPr>
        <w:t>在本合同履行过程中，委托人应及时向监理人提供最新的与工程有关的资料。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 提供工作条件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委托人应为监理人完成监理与相关服务提供必要的条件。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3.3.1 </w:t>
      </w:r>
      <w:r>
        <w:rPr>
          <w:rFonts w:hint="eastAsia" w:ascii="仿宋_GB2312" w:hAnsi="仿宋_GB2312" w:eastAsia="仿宋_GB2312" w:cs="仿宋_GB2312"/>
          <w:sz w:val="32"/>
          <w:szCs w:val="32"/>
        </w:rPr>
        <w:t>委托人应按照附录B约定，派遣相应的人员，提供房屋、设备，供监理人</w:t>
      </w:r>
      <w:r>
        <w:rPr>
          <w:rFonts w:hint="eastAsia" w:ascii="仿宋_GB2312" w:hAnsi="仿宋_GB2312" w:eastAsia="仿宋_GB2312" w:cs="仿宋_GB2312"/>
          <w:kern w:val="0"/>
          <w:sz w:val="32"/>
          <w:szCs w:val="32"/>
        </w:rPr>
        <w:t>无偿</w:t>
      </w:r>
      <w:r>
        <w:rPr>
          <w:rFonts w:hint="eastAsia" w:ascii="仿宋_GB2312" w:hAnsi="仿宋_GB2312" w:eastAsia="仿宋_GB2312" w:cs="仿宋_GB2312"/>
          <w:sz w:val="32"/>
          <w:szCs w:val="32"/>
        </w:rPr>
        <w:t>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3.3.2 </w:t>
      </w:r>
      <w:r>
        <w:rPr>
          <w:rFonts w:hint="eastAsia" w:ascii="仿宋_GB2312" w:hAnsi="仿宋_GB2312" w:eastAsia="仿宋_GB2312" w:cs="仿宋_GB2312"/>
          <w:sz w:val="32"/>
          <w:szCs w:val="32"/>
        </w:rPr>
        <w:t>委托人应负责协调工程建设中所有外部关系，为监理人履行本合同提供必要的外部条件。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3.4 委托人代表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 委托人意见或要求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在本合同约定的监理与相关服务工作范围内，委托人对承包人的任何意见或要求应通知监理人，由监理人向承包人发出相应指令。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3.6 答复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委托人应在专用条件约定的时间内，对监理人以书面形式提交并要求作出决定的事宜，给予书面答复。逾期未答复的，视为委托人认可。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3.7 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委托人应按本合同约定，向监理人支付酬金。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违约责任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 监理人的违约责任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监理人未履行本合同义务的，应承担相应的责任。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4.1.1 因监理人违反本合同约定</w:t>
      </w:r>
      <w:r>
        <w:rPr>
          <w:rFonts w:hint="eastAsia" w:ascii="仿宋_GB2312" w:hAnsi="仿宋_GB2312" w:eastAsia="仿宋_GB2312" w:cs="仿宋_GB2312"/>
          <w:sz w:val="32"/>
          <w:szCs w:val="32"/>
        </w:rPr>
        <w:t>给委托人造成损失的，监理人应当赔偿委托人损失</w:t>
      </w:r>
      <w:r>
        <w:rPr>
          <w:rFonts w:hint="eastAsia" w:ascii="仿宋_GB2312" w:hAnsi="仿宋_GB2312" w:eastAsia="仿宋_GB2312" w:cs="仿宋_GB2312"/>
          <w:kern w:val="0"/>
          <w:sz w:val="32"/>
          <w:szCs w:val="32"/>
        </w:rPr>
        <w:t>。赔偿金额的确定方法在专用条件中约定。监理人承担部分赔偿责任的，其承担赔偿金额由双方协</w:t>
      </w:r>
      <w:r>
        <w:rPr>
          <w:rFonts w:hint="eastAsia" w:ascii="仿宋_GB2312" w:hAnsi="仿宋_GB2312" w:eastAsia="仿宋_GB2312" w:cs="仿宋_GB2312"/>
          <w:sz w:val="32"/>
          <w:szCs w:val="32"/>
        </w:rPr>
        <w:drawing>
          <wp:anchor distT="0" distB="0" distL="114300" distR="114300" simplePos="0" relativeHeight="251659264" behindDoc="1" locked="1" layoutInCell="1" allowOverlap="1">
            <wp:simplePos x="0" y="0"/>
            <wp:positionH relativeFrom="column">
              <wp:posOffset>3695700</wp:posOffset>
            </wp:positionH>
            <wp:positionV relativeFrom="paragraph">
              <wp:posOffset>6743700</wp:posOffset>
            </wp:positionV>
            <wp:extent cx="1422400" cy="203200"/>
            <wp:effectExtent l="19050" t="0" r="6350" b="0"/>
            <wp:wrapNone/>
            <wp:docPr id="11" name="图片 11"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08"/>
                    <pic:cNvPicPr>
                      <a:picLocks noChangeAspect="1" noChangeArrowheads="1"/>
                    </pic:cNvPicPr>
                  </pic:nvPicPr>
                  <pic:blipFill>
                    <a:blip r:embed="rId12" cstate="print"/>
                    <a:srcRect/>
                    <a:stretch>
                      <a:fillRect/>
                    </a:stretch>
                  </pic:blipFill>
                  <pic:spPr>
                    <a:xfrm>
                      <a:off x="0" y="0"/>
                      <a:ext cx="1422400" cy="203200"/>
                    </a:xfrm>
                    <a:prstGeom prst="rect">
                      <a:avLst/>
                    </a:prstGeom>
                    <a:noFill/>
                  </pic:spPr>
                </pic:pic>
              </a:graphicData>
            </a:graphic>
          </wp:anchor>
        </w:drawing>
      </w:r>
      <w:r>
        <w:rPr>
          <w:rFonts w:hint="eastAsia" w:ascii="仿宋_GB2312" w:hAnsi="仿宋_GB2312" w:eastAsia="仿宋_GB2312" w:cs="仿宋_GB2312"/>
          <w:kern w:val="0"/>
          <w:sz w:val="32"/>
          <w:szCs w:val="32"/>
        </w:rPr>
        <w:t>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4.1.2 监理人向委托人的索赔不成立时，监理人应赔偿委托人由此发生的费用。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 委托人的违约责任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4.2.1 委托人违反本合同约定造成监理人损失的，委托人应予以赔偿。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4.2.2 委托人向监理人的索赔不成立时，应赔偿监理人由此引起的费用。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4.2.3 </w:t>
      </w:r>
      <w:r>
        <w:rPr>
          <w:rFonts w:hint="eastAsia" w:ascii="仿宋_GB2312" w:hAnsi="仿宋_GB2312" w:eastAsia="仿宋_GB2312" w:cs="仿宋_GB2312"/>
          <w:kern w:val="0"/>
          <w:sz w:val="32"/>
          <w:szCs w:val="32"/>
        </w:rPr>
        <w:t>委托人未能按期支付</w:t>
      </w:r>
      <w:r>
        <w:rPr>
          <w:rFonts w:hint="eastAsia" w:ascii="仿宋_GB2312" w:hAnsi="仿宋_GB2312" w:eastAsia="仿宋_GB2312" w:cs="仿宋_GB2312"/>
          <w:sz w:val="32"/>
          <w:szCs w:val="32"/>
        </w:rPr>
        <w:t>酬金</w:t>
      </w:r>
      <w:r>
        <w:rPr>
          <w:rFonts w:hint="eastAsia" w:ascii="仿宋_GB2312" w:hAnsi="仿宋_GB2312" w:eastAsia="仿宋_GB2312" w:cs="仿宋_GB2312"/>
          <w:kern w:val="0"/>
          <w:sz w:val="32"/>
          <w:szCs w:val="32"/>
        </w:rPr>
        <w:t>超过28天，应按专用条件约定支付逾期付款利息。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 除外责任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因非监理人的原因，且监理人无过错，发生工程质量事故、安全事故、工期延误等造成的损失，监理人不承担赔偿责任。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因不可抗力导致本合同全部或部分不能履行时，双方各自承担其因此而造成的损失、损害。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 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5.1 </w:t>
      </w:r>
      <w:r>
        <w:rPr>
          <w:rFonts w:hint="eastAsia" w:ascii="仿宋_GB2312" w:hAnsi="仿宋_GB2312" w:eastAsia="仿宋_GB2312" w:cs="仿宋_GB2312"/>
          <w:bCs/>
          <w:sz w:val="32"/>
          <w:szCs w:val="32"/>
        </w:rPr>
        <w:t>支付货币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除专用条件另有约定外，酬金均以人民币支付。涉及外币支付的，所采用的货币种类、比例和汇率在专用条件中约定。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5.2 支付申请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监理人应在本合同约定的每次应付款时间的7天前，向委托人提交支付申请书。支付申请书应当说明当期应付款总额，并列出当期应支付的款项及其金额。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支付酬金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支付的酬金包括正常工作酬金、附加工作酬金、合理化建议奖励金额及费用。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 </w:t>
      </w:r>
      <w:r>
        <w:rPr>
          <w:rFonts w:hint="eastAsia" w:ascii="仿宋_GB2312" w:hAnsi="仿宋_GB2312" w:eastAsia="仿宋_GB2312" w:cs="仿宋_GB2312"/>
          <w:bCs/>
          <w:sz w:val="32"/>
          <w:szCs w:val="32"/>
        </w:rPr>
        <w:t>有争议部分的付款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 合同生效、变更、暂停、解除与终止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6.1生效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除法律另有规定或者专用条件另有约定外，委托人和监理人的法定代表人或其授权代理人在协议书上签字并盖单位章后本合同生效。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bCs/>
          <w:sz w:val="32"/>
          <w:szCs w:val="32"/>
        </w:rPr>
        <w:t>变更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任何一方提出变更请求时，双方经协商一致后可进行变更。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6.2.4合同签订后，遇有与工程相关的法律法规、标准颁布或修订的，双方应遵照执行。由此引起监理与相关服务的范围、时间、酬金变化的，双方应通过协商进行相应调整。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6.2.5 因非监理人原因造成工程概算投资额或建筑安装工程费增加时，正常工作酬金应作相应调整。调整方法在专用条件中约定。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6.2.6 因工程规模、监理范围的变化导致监理人的正常工作量减少时，正常工作酬金应作相应调整。调整方法在专用条件中约定。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暂停与</w:t>
      </w:r>
      <w:r>
        <w:rPr>
          <w:rFonts w:hint="eastAsia" w:ascii="仿宋_GB2312" w:hAnsi="仿宋_GB2312" w:eastAsia="仿宋_GB2312" w:cs="仿宋_GB2312"/>
          <w:bCs/>
          <w:sz w:val="32"/>
          <w:szCs w:val="32"/>
        </w:rPr>
        <w:t>解除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除双方协商一致可以解除本合同外，当一方无正当理由未履行本合同约定的义务时，另一方可以根据本合同约定暂停履行本合同直至解除本合同。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因解除本合同或解除监理人的部分义务导致监理人遭受的损失，除依法可以免除责任的情况外，应由委托人予以补偿，补偿金额由双方协商确定。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解除本合同的协议必须采取书面形式，协议未达成之前，本合同仍然有效。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仿宋_GB2312" w:hAnsi="仿宋_GB2312" w:eastAsia="仿宋_GB2312" w:cs="仿宋_GB2312"/>
          <w:kern w:val="0"/>
          <w:sz w:val="32"/>
          <w:szCs w:val="32"/>
        </w:rPr>
        <w:t>的</w:t>
      </w:r>
      <w:r>
        <w:rPr>
          <w:rFonts w:hint="eastAsia" w:ascii="仿宋_GB2312" w:hAnsi="仿宋_GB2312" w:eastAsia="仿宋_GB2312" w:cs="仿宋_GB2312"/>
          <w:sz w:val="32"/>
          <w:szCs w:val="32"/>
        </w:rPr>
        <w:t>酬金支付至本合同解除日，且应承担第4.2款约定的责任。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仿宋_GB2312" w:hAnsi="仿宋_GB2312" w:eastAsia="仿宋_GB2312" w:cs="仿宋_GB2312"/>
          <w:kern w:val="0"/>
          <w:sz w:val="32"/>
          <w:szCs w:val="32"/>
        </w:rPr>
        <w:t>的</w:t>
      </w:r>
      <w:r>
        <w:rPr>
          <w:rFonts w:hint="eastAsia" w:ascii="仿宋_GB2312" w:hAnsi="仿宋_GB2312" w:eastAsia="仿宋_GB2312" w:cs="仿宋_GB2312"/>
          <w:sz w:val="32"/>
          <w:szCs w:val="32"/>
        </w:rPr>
        <w:t>酬金支付至</w:t>
      </w:r>
      <w:r>
        <w:rPr>
          <w:rFonts w:hint="eastAsia" w:ascii="仿宋_GB2312" w:hAnsi="仿宋_GB2312" w:eastAsia="仿宋_GB2312" w:cs="仿宋_GB2312"/>
          <w:kern w:val="0"/>
          <w:sz w:val="32"/>
          <w:szCs w:val="32"/>
        </w:rPr>
        <w:t>限期改正通知到达监理人之日</w:t>
      </w:r>
      <w:r>
        <w:rPr>
          <w:rFonts w:hint="eastAsia" w:ascii="仿宋_GB2312" w:hAnsi="仿宋_GB2312" w:eastAsia="仿宋_GB2312" w:cs="仿宋_GB2312"/>
          <w:sz w:val="32"/>
          <w:szCs w:val="32"/>
        </w:rPr>
        <w:t>，但监理人应承担第4.1款约定的责任。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6.3.5 因不可抗力致使本合同部分或全部不能履行时，一方应立即通知另一方，暂停或解除本合同。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6.3.6 本合同解除后，本合同约定的有关结算、清理、争议解决方式的条件仍然有效。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6.4 </w:t>
      </w:r>
      <w:r>
        <w:rPr>
          <w:rFonts w:hint="eastAsia" w:ascii="仿宋_GB2312" w:hAnsi="仿宋_GB2312" w:eastAsia="仿宋_GB2312" w:cs="仿宋_GB2312"/>
          <w:bCs/>
          <w:sz w:val="32"/>
          <w:szCs w:val="32"/>
        </w:rPr>
        <w:t>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以下条件全部满足时，本合同即告终止：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（1）监理人完成本合同约定的全部工作；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（2）委托人与监理人结清并支付全部酬金。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 争议解决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bCs/>
          <w:sz w:val="32"/>
          <w:szCs w:val="32"/>
        </w:rPr>
        <w:t>协商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双方应本着诚信原则协商解决彼此间的争议。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bCs/>
          <w:sz w:val="32"/>
          <w:szCs w:val="32"/>
        </w:rPr>
        <w:t>调解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如果双方不能在14天内或双方商定的其他时间内解决本合同争议，可以将其提交给专用条件约定的或事后达成协议的调解人进行调解。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bCs/>
          <w:sz w:val="32"/>
          <w:szCs w:val="32"/>
        </w:rPr>
        <w:t>仲裁或诉讼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双方均有权不经调解直接向专用条件约定的仲裁机构申请仲裁或向有管辖权的人民法院提起诉讼。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 其他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8.1 </w:t>
      </w:r>
      <w:r>
        <w:rPr>
          <w:rFonts w:hint="eastAsia" w:ascii="仿宋_GB2312" w:hAnsi="仿宋_GB2312" w:eastAsia="仿宋_GB2312" w:cs="仿宋_GB2312"/>
          <w:bCs/>
          <w:sz w:val="32"/>
          <w:szCs w:val="32"/>
        </w:rPr>
        <w:t>外出考察费用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经委托人同意，监理人员外出考察发生的费用由委托人审核后支付。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8.2 </w:t>
      </w:r>
      <w:r>
        <w:rPr>
          <w:rFonts w:hint="eastAsia" w:ascii="仿宋_GB2312" w:hAnsi="仿宋_GB2312" w:eastAsia="仿宋_GB2312" w:cs="仿宋_GB2312"/>
          <w:bCs/>
          <w:sz w:val="32"/>
          <w:szCs w:val="32"/>
        </w:rPr>
        <w:t>检测费用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委托人要求监理人进行的材料和设备检测所发生的费用，由委托人支付，支付时间在专用条件中约定。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8.3 </w:t>
      </w:r>
      <w:r>
        <w:rPr>
          <w:rFonts w:hint="eastAsia" w:ascii="仿宋_GB2312" w:hAnsi="仿宋_GB2312" w:eastAsia="仿宋_GB2312" w:cs="仿宋_GB2312"/>
          <w:bCs/>
          <w:sz w:val="32"/>
          <w:szCs w:val="32"/>
        </w:rPr>
        <w:t>咨询费用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经委托人同意，根据工程需要由监理人组织的相关咨询论证会以及聘请相关专家等发生的费用由委托人支付，支付时间在专用条件中约定。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8.4 </w:t>
      </w:r>
      <w:r>
        <w:rPr>
          <w:rFonts w:hint="eastAsia" w:ascii="仿宋_GB2312" w:hAnsi="仿宋_GB2312" w:eastAsia="仿宋_GB2312" w:cs="仿宋_GB2312"/>
          <w:bCs/>
          <w:sz w:val="32"/>
          <w:szCs w:val="32"/>
        </w:rPr>
        <w:t>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8.5 </w:t>
      </w:r>
      <w:r>
        <w:rPr>
          <w:rFonts w:hint="eastAsia" w:ascii="仿宋_GB2312" w:hAnsi="仿宋_GB2312" w:eastAsia="仿宋_GB2312" w:cs="仿宋_GB2312"/>
          <w:bCs/>
          <w:sz w:val="32"/>
          <w:szCs w:val="32"/>
        </w:rPr>
        <w:t>守法诚信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监理人及其工作人员不得从与实施工程有关的第三方处获得任何经济利益。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8.6 </w:t>
      </w:r>
      <w:r>
        <w:rPr>
          <w:rFonts w:hint="eastAsia" w:ascii="仿宋_GB2312" w:hAnsi="仿宋_GB2312" w:eastAsia="仿宋_GB2312" w:cs="仿宋_GB2312"/>
          <w:bCs/>
          <w:sz w:val="32"/>
          <w:szCs w:val="32"/>
        </w:rPr>
        <w:t>保密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双方不得泄露对方申明的保密资料，亦不得泄露与实施工程有关的第三方所提供的保密资料，保密事项在专用条件中约定。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8.7 </w:t>
      </w:r>
      <w:r>
        <w:rPr>
          <w:rFonts w:hint="eastAsia" w:ascii="仿宋_GB2312" w:hAnsi="仿宋_GB2312" w:eastAsia="仿宋_GB2312" w:cs="仿宋_GB2312"/>
          <w:bCs/>
          <w:sz w:val="32"/>
          <w:szCs w:val="32"/>
        </w:rPr>
        <w:t>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本合同涉及的通知均应当采用书面形式，并在送达对方时生效，收件人应书面签收。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8.8 </w:t>
      </w:r>
      <w:r>
        <w:rPr>
          <w:rFonts w:hint="eastAsia" w:ascii="仿宋_GB2312" w:hAnsi="仿宋_GB2312" w:eastAsia="仿宋_GB2312" w:cs="仿宋_GB2312"/>
          <w:bCs/>
          <w:sz w:val="32"/>
          <w:szCs w:val="32"/>
        </w:rPr>
        <w:t>著作权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监理人对其编制的文件拥有著作权。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adjustRightInd w:val="0"/>
        <w:snapToGrid w:val="0"/>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keepNext w:val="0"/>
        <w:keepLines w:val="0"/>
        <w:pageBreakBefore w:val="0"/>
        <w:widowControl w:val="0"/>
        <w:kinsoku/>
        <w:wordWrap/>
        <w:overflowPunct/>
        <w:topLinePunct w:val="0"/>
        <w:autoSpaceDE/>
        <w:autoSpaceDN/>
        <w:bidi w:val="0"/>
        <w:adjustRightInd w:val="0"/>
        <w:snapToGrid w:val="0"/>
        <w:spacing w:after="381" w:afterLines="100" w:line="600" w:lineRule="exact"/>
        <w:jc w:val="center"/>
        <w:textAlignment w:val="auto"/>
        <w:rPr>
          <w:rFonts w:hint="eastAsia" w:ascii="方正小标宋简体" w:hAnsi="方正小标宋简体" w:eastAsia="方正小标宋简体" w:cs="方正小标宋简体"/>
          <w:b w:val="0"/>
          <w:bCs/>
          <w:sz w:val="44"/>
          <w:szCs w:val="44"/>
        </w:rPr>
      </w:pPr>
      <w:bookmarkStart w:id="2" w:name="_Toc367114437"/>
      <w:r>
        <w:rPr>
          <w:rFonts w:hint="eastAsia" w:ascii="方正小标宋简体" w:hAnsi="方正小标宋简体" w:eastAsia="方正小标宋简体" w:cs="方正小标宋简体"/>
          <w:b w:val="0"/>
          <w:bCs/>
          <w:sz w:val="44"/>
          <w:szCs w:val="44"/>
        </w:rPr>
        <w:t>第三部分  专用条件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 定义与解释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 本合同文件除使用中文外，还可用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1.2.2 约定本合同文件的解释顺序为：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协议书、中标通知书、专用条件、通用条件、投标文件。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 监理人义务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监理的范围和</w:t>
      </w:r>
      <w:r>
        <w:rPr>
          <w:rFonts w:hint="eastAsia" w:ascii="仿宋_GB2312" w:hAnsi="仿宋_GB2312" w:eastAsia="仿宋_GB2312" w:cs="仿宋_GB2312"/>
          <w:bCs/>
          <w:sz w:val="32"/>
          <w:szCs w:val="32"/>
        </w:rPr>
        <w:t>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sz w:val="32"/>
          <w:szCs w:val="32"/>
        </w:rPr>
        <w:t>2.1.1 监理范围包括：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施工准备阶段、</w:t>
      </w:r>
      <w:r>
        <w:rPr>
          <w:rFonts w:hint="eastAsia" w:ascii="仿宋_GB2312" w:hAnsi="仿宋_GB2312" w:eastAsia="仿宋_GB2312" w:cs="仿宋_GB2312"/>
          <w:bCs/>
          <w:sz w:val="32"/>
          <w:szCs w:val="32"/>
          <w:u w:val="single"/>
          <w:lang w:val="en-US" w:eastAsia="zh-CN"/>
        </w:rPr>
        <w:t>工程</w:t>
      </w:r>
      <w:r>
        <w:rPr>
          <w:rFonts w:hint="eastAsia" w:ascii="仿宋_GB2312" w:hAnsi="仿宋_GB2312" w:eastAsia="仿宋_GB2312" w:cs="仿宋_GB2312"/>
          <w:bCs/>
          <w:sz w:val="32"/>
          <w:szCs w:val="32"/>
          <w:u w:val="single"/>
        </w:rPr>
        <w:t>施工阶段、工程竣工验收阶段、</w:t>
      </w:r>
      <w:r>
        <w:rPr>
          <w:rFonts w:hint="eastAsia" w:ascii="仿宋_GB2312" w:hAnsi="仿宋_GB2312" w:eastAsia="仿宋_GB2312" w:cs="仿宋_GB2312"/>
          <w:bCs/>
          <w:sz w:val="32"/>
          <w:szCs w:val="32"/>
          <w:u w:val="single"/>
          <w:lang w:val="en-US" w:eastAsia="zh-CN"/>
        </w:rPr>
        <w:t>结算阶段及</w:t>
      </w:r>
      <w:r>
        <w:rPr>
          <w:rFonts w:hint="eastAsia" w:ascii="仿宋_GB2312" w:hAnsi="仿宋_GB2312" w:eastAsia="仿宋_GB2312" w:cs="仿宋_GB2312"/>
          <w:bCs/>
          <w:sz w:val="32"/>
          <w:szCs w:val="32"/>
          <w:u w:val="single"/>
        </w:rPr>
        <w:t>工程保修阶段实行全过程监理，包括因设计变更</w:t>
      </w:r>
      <w:r>
        <w:rPr>
          <w:rFonts w:hint="eastAsia" w:ascii="仿宋_GB2312" w:hAnsi="仿宋_GB2312" w:eastAsia="仿宋_GB2312" w:cs="仿宋_GB2312"/>
          <w:bCs/>
          <w:sz w:val="32"/>
          <w:szCs w:val="32"/>
          <w:u w:val="single"/>
          <w:lang w:val="en-US" w:eastAsia="zh-CN"/>
        </w:rPr>
        <w:t>及</w:t>
      </w:r>
      <w:r>
        <w:rPr>
          <w:rFonts w:hint="eastAsia" w:ascii="仿宋_GB2312" w:hAnsi="仿宋_GB2312" w:eastAsia="仿宋_GB2312" w:cs="仿宋_GB2312"/>
          <w:bCs/>
          <w:sz w:val="32"/>
          <w:szCs w:val="32"/>
          <w:u w:val="single"/>
        </w:rPr>
        <w:t>洽商增加的全部工程内容。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监理工作内容还包括：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协助委托人组织施工图会审，审查施工组织设计，负责现场安全文明施工及消防环保的监督检查，负责工程内部协调，审查竣工资料中的施工文件及竣工图纸。</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监理与相关服务依据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bCs/>
          <w:spacing w:val="-3"/>
          <w:sz w:val="32"/>
          <w:szCs w:val="32"/>
          <w:u w:val="single"/>
        </w:rPr>
      </w:pPr>
      <w:r>
        <w:rPr>
          <w:rFonts w:hint="eastAsia" w:ascii="仿宋_GB2312" w:hAnsi="仿宋_GB2312" w:eastAsia="仿宋_GB2312" w:cs="仿宋_GB2312"/>
          <w:spacing w:val="-3"/>
          <w:sz w:val="32"/>
          <w:szCs w:val="32"/>
        </w:rPr>
        <w:t>2.2.1 监理依据包括：</w:t>
      </w:r>
      <w:r>
        <w:rPr>
          <w:rFonts w:hint="eastAsia" w:ascii="仿宋_GB2312" w:hAnsi="仿宋_GB2312" w:eastAsia="仿宋_GB2312" w:cs="仿宋_GB2312"/>
          <w:spacing w:val="-3"/>
          <w:sz w:val="32"/>
          <w:szCs w:val="32"/>
          <w:u w:val="single"/>
        </w:rPr>
        <w:t xml:space="preserve"> </w:t>
      </w:r>
      <w:r>
        <w:rPr>
          <w:rFonts w:hint="eastAsia" w:ascii="仿宋_GB2312" w:hAnsi="仿宋_GB2312" w:eastAsia="仿宋_GB2312" w:cs="仿宋_GB2312"/>
          <w:bCs/>
          <w:spacing w:val="-3"/>
          <w:sz w:val="32"/>
          <w:szCs w:val="32"/>
          <w:u w:val="single"/>
        </w:rPr>
        <w:t>适用现行的法律、法规、部门规章；与工程有关的标准规范、规程，工程设计及有关文件，与实施工程有关的其他合同。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dstrike/>
          <w:sz w:val="32"/>
          <w:szCs w:val="32"/>
        </w:rPr>
      </w:pPr>
      <w:r>
        <w:rPr>
          <w:rFonts w:hint="eastAsia" w:ascii="仿宋_GB2312" w:hAnsi="仿宋_GB2312" w:eastAsia="仿宋_GB2312" w:cs="仿宋_GB2312"/>
          <w:sz w:val="32"/>
          <w:szCs w:val="32"/>
        </w:rPr>
        <w:t>2.2.2 相关服务依据包括：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kern w:val="0"/>
          <w:sz w:val="32"/>
          <w:szCs w:val="32"/>
        </w:rPr>
        <w:t>项目监理机构和人员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2.3.4 </w:t>
      </w:r>
      <w:r>
        <w:rPr>
          <w:rFonts w:hint="eastAsia" w:ascii="仿宋_GB2312" w:hAnsi="仿宋_GB2312" w:eastAsia="仿宋_GB2312" w:cs="仿宋_GB2312"/>
          <w:kern w:val="0"/>
          <w:sz w:val="32"/>
          <w:szCs w:val="32"/>
        </w:rPr>
        <w:t>更换监理人员的其他情形：</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Cs/>
          <w:kern w:val="0"/>
          <w:sz w:val="32"/>
          <w:szCs w:val="32"/>
          <w:u w:val="single"/>
        </w:rPr>
        <w:t>监理人员不履行职责，工作消极，工作不力。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kern w:val="0"/>
          <w:sz w:val="32"/>
          <w:szCs w:val="32"/>
        </w:rPr>
        <w:t>履行职责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sz w:val="32"/>
          <w:szCs w:val="32"/>
        </w:rPr>
        <w:t>2.4.3 对监理人的授权范围：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施工阶段对工程质量、进度、安全、造价的控制；对安全、文明施工进行监督管理。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在涉及工程延期</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天内和（或）金额</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万元内的变更，监理人不需请示委托人即可向承包人发布变更通知。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2.4.4 监理人有权要求承包人调换其人员</w:t>
      </w:r>
      <w:r>
        <w:rPr>
          <w:rFonts w:hint="eastAsia" w:ascii="仿宋_GB2312" w:hAnsi="仿宋_GB2312" w:eastAsia="仿宋_GB2312" w:cs="仿宋_GB2312"/>
          <w:sz w:val="32"/>
          <w:szCs w:val="32"/>
        </w:rPr>
        <w:t>的限制条件：</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2.5 </w:t>
      </w:r>
      <w:r>
        <w:rPr>
          <w:rFonts w:hint="eastAsia" w:ascii="仿宋_GB2312" w:hAnsi="仿宋_GB2312" w:eastAsia="仿宋_GB2312" w:cs="仿宋_GB2312"/>
          <w:sz w:val="32"/>
          <w:szCs w:val="32"/>
        </w:rPr>
        <w:t>提交</w:t>
      </w:r>
      <w:r>
        <w:rPr>
          <w:rFonts w:hint="eastAsia" w:ascii="仿宋_GB2312" w:hAnsi="仿宋_GB2312" w:eastAsia="仿宋_GB2312" w:cs="仿宋_GB2312"/>
          <w:kern w:val="0"/>
          <w:sz w:val="32"/>
          <w:szCs w:val="32"/>
        </w:rPr>
        <w:t>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监理人应提交报告的种类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包括监理规划、监理细则、监理月报及约定的专项报告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、时间和份数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Cs/>
          <w:sz w:val="32"/>
          <w:szCs w:val="32"/>
          <w:u w:val="single"/>
        </w:rPr>
        <w:t>监理规划、监理实施细则（包括安全施工监理实施细则），旁站方案、平行检查方案，收到工程设计文件后第一次工地例会前7天报委托人1份，监理月报次月3日报委托人1份，监理例会纪要、阶段性监理报告、监理工作总结按时报委托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kern w:val="0"/>
          <w:sz w:val="32"/>
          <w:szCs w:val="32"/>
        </w:rPr>
        <w:t>2.7 使用委托人的财产</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附录B中由委托人无偿提供的房屋、设备的所有权属于：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委托人。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监理人应在本合同终止后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天内移交委托人无偿提供的房屋、设备，移交的时间和方式为：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当面归还。</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 xml:space="preserve">3. 委托人义务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3.1 委托人代表</w:t>
      </w:r>
    </w:p>
    <w:p>
      <w:pPr>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highlight w:val="none"/>
        </w:rPr>
        <w:t>委托人代表为：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 答复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委托人同意在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 xml:space="preserve">7  </w:t>
      </w:r>
      <w:r>
        <w:rPr>
          <w:rFonts w:hint="eastAsia" w:ascii="仿宋_GB2312" w:hAnsi="仿宋_GB2312" w:eastAsia="仿宋_GB2312" w:cs="仿宋_GB2312"/>
          <w:sz w:val="32"/>
          <w:szCs w:val="32"/>
        </w:rPr>
        <w:t>天内，对监理人书面提交并要求做出决定的事宜给予书面答复。</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违约责任</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 监理人的违约责任</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4.1.1监理人赔偿金额按下列方法确定：</w:t>
      </w:r>
    </w:p>
    <w:p>
      <w:pPr>
        <w:adjustRightInd w:val="0"/>
        <w:snapToGrid w:val="0"/>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赔偿金＝直接经济损失×正常工作酬金÷工程概算</w:t>
      </w:r>
      <w:r>
        <w:rPr>
          <w:rFonts w:hint="eastAsia" w:ascii="仿宋_GB2312" w:hAnsi="仿宋_GB2312" w:eastAsia="仿宋_GB2312" w:cs="仿宋_GB2312"/>
          <w:kern w:val="0"/>
          <w:sz w:val="32"/>
          <w:szCs w:val="32"/>
        </w:rPr>
        <w:t>投资额（或建筑安装工程费）</w:t>
      </w:r>
      <w:r>
        <w:rPr>
          <w:rFonts w:hint="eastAsia" w:ascii="仿宋_GB2312" w:hAnsi="仿宋_GB2312" w:eastAsia="仿宋_GB2312" w:cs="仿宋_GB2312"/>
          <w:kern w:val="0"/>
          <w:sz w:val="32"/>
          <w:szCs w:val="32"/>
          <w:lang w:eastAsia="zh-CN"/>
        </w:rPr>
        <w:t>，但不超过监理签约酬金。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 xml:space="preserve">4.1.2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监理人须对承包人提供的 CCTV、QV 探测视频成果的真实性负责，严把质量关，确保雨、污水管线工程主管与支管的全覆盖探测，若发现探测未全面覆盖，监理人须立即对承包人进行整改。发包人每发现一处虚假视频，监理人应向发包人支付本工程审定结算后监理费1%的违约金。</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 委托人的违约责任</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4.2.3 委托人</w:t>
      </w:r>
      <w:r>
        <w:rPr>
          <w:rFonts w:hint="eastAsia" w:ascii="仿宋_GB2312" w:hAnsi="仿宋_GB2312" w:eastAsia="仿宋_GB2312" w:cs="仿宋_GB2312"/>
          <w:kern w:val="0"/>
          <w:sz w:val="32"/>
          <w:szCs w:val="32"/>
        </w:rPr>
        <w:t>逾期付款利息按下列方法确定：</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逾期付款利息＝当期应付款总额×发生违约行为当月全国银行间同业拆借中心公布的贷款市场报价利率（LPR）×拖延支付天数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 委托人的违约责任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4.2.3 委托人</w:t>
      </w:r>
      <w:r>
        <w:rPr>
          <w:rFonts w:hint="eastAsia" w:ascii="仿宋_GB2312" w:hAnsi="仿宋_GB2312" w:eastAsia="仿宋_GB2312" w:cs="仿宋_GB2312"/>
          <w:kern w:val="0"/>
          <w:sz w:val="32"/>
          <w:szCs w:val="32"/>
        </w:rPr>
        <w:t>逾期付款利息按下列方法确定：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逾期付款利息＝当期应付款总额×发生违约行为当月全国银行间同业拆借中心发布的贷款市场报价利率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LPR)×拖延支付天数</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 支付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5.1 </w:t>
      </w:r>
      <w:r>
        <w:rPr>
          <w:rFonts w:hint="eastAsia" w:ascii="仿宋_GB2312" w:hAnsi="仿宋_GB2312" w:eastAsia="仿宋_GB2312" w:cs="仿宋_GB2312"/>
          <w:bCs/>
          <w:sz w:val="32"/>
          <w:szCs w:val="32"/>
        </w:rPr>
        <w:t>支付货币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币种为：</w:t>
      </w:r>
      <w:r>
        <w:rPr>
          <w:rFonts w:hint="eastAsia" w:ascii="仿宋_GB2312" w:hAnsi="仿宋_GB2312" w:eastAsia="仿宋_GB2312" w:cs="仿宋_GB2312"/>
          <w:sz w:val="32"/>
          <w:szCs w:val="32"/>
          <w:u w:val="single"/>
        </w:rPr>
        <w:t xml:space="preserve"> 人民币 </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，汇率为：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支付酬金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none"/>
        </w:rPr>
        <w:t>正常工作酬金的支付：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highlight w:val="none"/>
          <w:u w:val="single"/>
        </w:rPr>
        <w:t>按照实际完成工程进度的</w:t>
      </w:r>
      <w:r>
        <w:rPr>
          <w:rFonts w:hint="eastAsia" w:ascii="仿宋_GB2312" w:hAnsi="仿宋_GB2312" w:eastAsia="仿宋_GB2312" w:cs="仿宋_GB2312"/>
          <w:kern w:val="0"/>
          <w:sz w:val="32"/>
          <w:szCs w:val="32"/>
          <w:highlight w:val="none"/>
          <w:u w:val="single"/>
          <w:lang w:val="en-US" w:eastAsia="zh-CN"/>
        </w:rPr>
        <w:t>8</w:t>
      </w:r>
      <w:r>
        <w:rPr>
          <w:rFonts w:hint="eastAsia" w:ascii="仿宋_GB2312" w:hAnsi="仿宋_GB2312" w:eastAsia="仿宋_GB2312" w:cs="仿宋_GB2312"/>
          <w:kern w:val="0"/>
          <w:sz w:val="32"/>
          <w:szCs w:val="32"/>
          <w:highlight w:val="none"/>
          <w:u w:val="single"/>
        </w:rPr>
        <w:t>0%支付，该工程支付比例可根据财政资金到位情况进行调整。待工程竣工验收合格且经审价部门或</w:t>
      </w:r>
      <w:r>
        <w:rPr>
          <w:rFonts w:hint="eastAsia" w:ascii="仿宋_GB2312" w:hAnsi="仿宋_GB2312" w:eastAsia="仿宋_GB2312" w:cs="仿宋_GB2312"/>
          <w:kern w:val="0"/>
          <w:sz w:val="32"/>
          <w:szCs w:val="32"/>
          <w:highlight w:val="none"/>
          <w:u w:val="single"/>
          <w:lang w:val="en-US" w:eastAsia="zh-CN"/>
        </w:rPr>
        <w:t>确</w:t>
      </w:r>
      <w:r>
        <w:rPr>
          <w:rFonts w:hint="eastAsia" w:ascii="仿宋_GB2312" w:hAnsi="仿宋_GB2312" w:eastAsia="仿宋_GB2312" w:cs="仿宋_GB2312"/>
          <w:kern w:val="0"/>
          <w:sz w:val="32"/>
          <w:szCs w:val="32"/>
          <w:highlight w:val="none"/>
          <w:u w:val="single"/>
        </w:rPr>
        <w:t>定的审价机构审定结算后付清尾款。</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6. 合同生效、变更、暂停、解除与终止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生效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本合同生效条件：</w:t>
      </w:r>
      <w:r>
        <w:rPr>
          <w:rFonts w:hint="eastAsia" w:ascii="仿宋_GB2312" w:hAnsi="仿宋_GB2312" w:eastAsia="仿宋_GB2312" w:cs="仿宋_GB2312"/>
          <w:sz w:val="32"/>
          <w:szCs w:val="32"/>
          <w:u w:val="single"/>
        </w:rPr>
        <w:t xml:space="preserve"> 双方代表签字或盖章并加盖单位公章或合同专用章之日起生效。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变更</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除不可抗力外，因非监理人原因导致本合同期限延长时，附加工作不增加酬金。</w:t>
      </w:r>
    </w:p>
    <w:p>
      <w:pPr>
        <w:pStyle w:val="40"/>
        <w:keepNext w:val="0"/>
        <w:keepLines w:val="0"/>
        <w:pageBreakBefore w:val="0"/>
        <w:widowControl w:val="0"/>
        <w:kinsoku/>
        <w:wordWrap/>
        <w:overflowPunct/>
        <w:topLinePunct w:val="0"/>
        <w:autoSpaceDE/>
        <w:autoSpaceDN/>
        <w:bidi w:val="0"/>
        <w:snapToGrid w:val="0"/>
        <w:spacing w:line="580" w:lineRule="exact"/>
        <w:ind w:firstLine="643"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sz w:val="32"/>
          <w:szCs w:val="32"/>
        </w:rPr>
        <w:t>6.2.2 因工程规模、监理范围的变化导致监理人的正常工作量</w:t>
      </w:r>
    </w:p>
    <w:p>
      <w:pPr>
        <w:pStyle w:val="40"/>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减少时，按减少工作量的比例从协议书约定的正常工作酬金中扣减</w:t>
      </w:r>
    </w:p>
    <w:p>
      <w:pPr>
        <w:pStyle w:val="40"/>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相同比例的酬金。</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7. 争议解决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bCs/>
          <w:sz w:val="32"/>
          <w:szCs w:val="32"/>
        </w:rPr>
        <w:t>调解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本合同争议进行调解时，可提交</w:t>
      </w:r>
      <w:r>
        <w:rPr>
          <w:rFonts w:hint="eastAsia" w:ascii="仿宋_GB2312" w:hAnsi="仿宋_GB2312" w:eastAsia="仿宋_GB2312" w:cs="仿宋_GB2312"/>
          <w:bCs/>
          <w:sz w:val="32"/>
          <w:szCs w:val="32"/>
          <w:u w:val="single"/>
        </w:rPr>
        <w:t xml:space="preserve">   双方协商   </w:t>
      </w:r>
      <w:r>
        <w:rPr>
          <w:rFonts w:hint="eastAsia" w:ascii="仿宋_GB2312" w:hAnsi="仿宋_GB2312" w:eastAsia="仿宋_GB2312" w:cs="仿宋_GB2312"/>
          <w:sz w:val="32"/>
          <w:szCs w:val="32"/>
        </w:rPr>
        <w:t>进行调解。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 </w:t>
      </w:r>
      <w:r>
        <w:rPr>
          <w:rFonts w:hint="eastAsia" w:ascii="仿宋_GB2312" w:hAnsi="仿宋_GB2312" w:eastAsia="仿宋_GB2312" w:cs="仿宋_GB2312"/>
          <w:bCs/>
          <w:sz w:val="32"/>
          <w:szCs w:val="32"/>
        </w:rPr>
        <w:t>仲裁或诉讼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合同争议的最终解决方式为下列第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Cs/>
          <w:sz w:val="32"/>
          <w:szCs w:val="32"/>
          <w:u w:val="single"/>
        </w:rPr>
        <w:t>（1）</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sz w:val="32"/>
          <w:szCs w:val="32"/>
        </w:rPr>
        <w:t>种方式：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（1）提请</w:t>
      </w:r>
      <w:r>
        <w:rPr>
          <w:rFonts w:hint="eastAsia" w:ascii="仿宋_GB2312" w:hAnsi="仿宋_GB2312" w:eastAsia="仿宋_GB2312" w:cs="仿宋_GB2312"/>
          <w:sz w:val="32"/>
          <w:szCs w:val="32"/>
          <w:u w:val="single"/>
        </w:rPr>
        <w:t xml:space="preserve">  包头  </w:t>
      </w:r>
      <w:r>
        <w:rPr>
          <w:rFonts w:hint="eastAsia" w:ascii="仿宋_GB2312" w:hAnsi="仿宋_GB2312" w:eastAsia="仿宋_GB2312" w:cs="仿宋_GB2312"/>
          <w:sz w:val="32"/>
          <w:szCs w:val="32"/>
        </w:rPr>
        <w:t>仲裁委员会进行仲裁。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人民法院提起诉讼。</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 其他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8.1检测费用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委托人应在检测工作完成后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bCs/>
          <w:sz w:val="32"/>
          <w:szCs w:val="32"/>
        </w:rPr>
        <w:t>天内支付检测费用。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8.2咨询费用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委托人应在咨询工作完成后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bCs/>
          <w:sz w:val="32"/>
          <w:szCs w:val="32"/>
        </w:rPr>
        <w:t>天内支付咨询费用。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合理化建议的奖励金额按下列方法确定为：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奖励金额＝工程投资节省额×奖励金额的比率；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奖励金额的比率为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 保密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委托人申明的保密事项和期限：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spacing w:val="-3"/>
          <w:sz w:val="32"/>
          <w:szCs w:val="32"/>
          <w:u w:val="single"/>
        </w:rPr>
      </w:pPr>
      <w:r>
        <w:rPr>
          <w:rFonts w:hint="eastAsia" w:ascii="仿宋_GB2312" w:hAnsi="仿宋_GB2312" w:eastAsia="仿宋_GB2312" w:cs="仿宋_GB2312"/>
          <w:spacing w:val="-3"/>
          <w:sz w:val="32"/>
          <w:szCs w:val="32"/>
        </w:rPr>
        <w:t>监理人申明的保密事项和期限：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第三方申明的保密事项和期限：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8.5 </w:t>
      </w:r>
      <w:r>
        <w:rPr>
          <w:rFonts w:hint="eastAsia" w:ascii="仿宋_GB2312" w:hAnsi="仿宋_GB2312" w:eastAsia="仿宋_GB2312" w:cs="仿宋_GB2312"/>
          <w:bCs/>
          <w:sz w:val="32"/>
          <w:szCs w:val="32"/>
        </w:rPr>
        <w:t>著作权</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监理人在本合同履行期间及本合同终止后两年内出版涉及本工程的有关监理与相关服务的资料的限制条件：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补充条款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监理单位应按工程需要配置相关专业人员；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总监理工程师在现场工作时间每月不得低于22日历天；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开工后，总监理工程师无故不到施工现场从事监理工作，低于22日历天，每低一天监理人向委托人支付2000元违约金；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现场派遣的监理人员未按合同约定配备，每缺一人，委托人有权从应付款项中扣除违约金2000元；未经委托人允许每擅自更换1人的，委托人有权从应付款项中按监理服务费总额的2%扣除违约金；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原则上现场派遣的监理人员不得更换，若有特殊情况，须经委托人的项目负责人同意后，现场派遣的监理人员方可进行更换；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现场派遣的监理人员每天应在现场进行监理工作，委托人不定时进行检查，若发现本项目中没有监理人员，委托人有权从应付款项中扣除违约金 2000 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现场派遣的监理人员不得无故不配合委托人工作，每出现一次，委托人有权从应付款项中扣除违约金 10000 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现场监理人员不能及时发现施工中存在的问题，每发现一次，委托人有权从应付款项中扣除违约金10000元；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监理单位应对其派出的监理人员做好安全教育，如监理人员因履行工作职责发生工伤或人身伤害事故，由监理人负责善后处理并承担全部法律责任。若委托人因此受到追索、诉讼等遭受损失的，有权就其全部损失向监理人追偿。</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 xml:space="preserve">10、其他要求：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u w:val="none"/>
          <w:lang w:val="en-US" w:eastAsia="zh-CN"/>
        </w:rPr>
        <w:t>（1）</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监理单位中标后需对施工单位申报的施工方案和工程造价进行严格把控，施工方案和工程造价经专监/总监和专业监理造价师审核签字后，监理单位报建设单位签字认可后，施工单位方可施工。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u w:val="none"/>
          <w:lang w:val="en-US" w:eastAsia="zh-CN"/>
        </w:rPr>
        <w:t>（2）</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专监/总监和专业监理造价师必须熟悉施工合同条款、定额子目或工程量清单及预算费用所包含的内容，准确地判断现场洽商签证。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u w:val="none"/>
          <w:lang w:val="en-US" w:eastAsia="zh-CN"/>
        </w:rPr>
        <w:t>（3）</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专监/总监和专业监理造价师了解项目新技术、新工艺、新材料、新设备的施工方法，参与这些新技术、新工艺、新材料、新设备的定价，合理确定工程造价。</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color w:val="auto"/>
          <w:sz w:val="32"/>
          <w:szCs w:val="32"/>
          <w:u w:val="single"/>
        </w:rPr>
        <w:sectPr>
          <w:footerReference r:id="rId7" w:type="default"/>
          <w:pgSz w:w="11905" w:h="16838"/>
          <w:pgMar w:top="1417" w:right="1134" w:bottom="1417" w:left="1134" w:header="851" w:footer="992" w:gutter="0"/>
          <w:pgNumType w:fmt="decimal" w:start="1"/>
          <w:cols w:space="0" w:num="1"/>
          <w:rtlGutter w:val="0"/>
          <w:docGrid w:linePitch="380" w:charSpace="0"/>
        </w:sectPr>
      </w:pPr>
      <w:r>
        <w:rPr>
          <w:rFonts w:hint="eastAsia" w:ascii="仿宋_GB2312" w:hAnsi="仿宋_GB2312" w:eastAsia="仿宋_GB2312" w:cs="仿宋_GB2312"/>
          <w:bCs/>
          <w:color w:val="auto"/>
          <w:sz w:val="32"/>
          <w:szCs w:val="32"/>
          <w:u w:val="none"/>
          <w:lang w:val="en-US" w:eastAsia="zh-CN"/>
        </w:rPr>
        <w:t>（4）</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检测单位进行检测，监理单位派专人全过程见证检测并在送检委托单或见证取样单上签字。</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xml:space="preserve">附录A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相关服务的范围和内容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kern w:val="0"/>
          <w:sz w:val="32"/>
          <w:szCs w:val="32"/>
        </w:rPr>
        <w:t>A-1 勘察阶段：</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A-2 设计阶段：</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A-3 保修阶段：</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A-4 </w:t>
      </w:r>
      <w:r>
        <w:rPr>
          <w:rFonts w:hint="eastAsia" w:ascii="仿宋_GB2312" w:hAnsi="仿宋_GB2312" w:eastAsia="仿宋_GB2312" w:cs="仿宋_GB2312"/>
          <w:sz w:val="32"/>
          <w:szCs w:val="32"/>
        </w:rPr>
        <w:t>其他（专业技术咨询、外部协调工作等）：</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附录B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委托人派遣的人员和提供的房屋、资料、设备</w:t>
      </w:r>
    </w:p>
    <w:p>
      <w:pPr>
        <w:adjustRightInd w:val="0"/>
        <w:snapToGrid w:val="0"/>
        <w:spacing w:before="120" w:beforeLines="50"/>
        <w:ind w:firstLine="602" w:firstLineChars="200"/>
        <w:outlineLvl w:val="0"/>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B-1  委托人派遣的人员</w:t>
      </w:r>
    </w:p>
    <w:tbl>
      <w:tblPr>
        <w:tblStyle w:val="1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1550"/>
        <w:gridCol w:w="241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18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55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241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工作要求</w:t>
            </w:r>
          </w:p>
        </w:tc>
        <w:tc>
          <w:tcPr>
            <w:tcW w:w="240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18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 工程技术人员 </w:t>
            </w:r>
          </w:p>
        </w:tc>
        <w:tc>
          <w:tcPr>
            <w:tcW w:w="155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w:t>
            </w:r>
          </w:p>
        </w:tc>
        <w:tc>
          <w:tcPr>
            <w:tcW w:w="241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40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8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辅助工作人员</w:t>
            </w:r>
          </w:p>
        </w:tc>
        <w:tc>
          <w:tcPr>
            <w:tcW w:w="155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w:t>
            </w:r>
          </w:p>
        </w:tc>
        <w:tc>
          <w:tcPr>
            <w:tcW w:w="241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40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18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其他人员</w:t>
            </w:r>
          </w:p>
        </w:tc>
        <w:tc>
          <w:tcPr>
            <w:tcW w:w="155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w:t>
            </w:r>
          </w:p>
        </w:tc>
        <w:tc>
          <w:tcPr>
            <w:tcW w:w="241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40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18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50" w:type="dxa"/>
          </w:tcPr>
          <w:p>
            <w:pPr>
              <w:adjustRightInd w:val="0"/>
              <w:snapToGrid w:val="0"/>
              <w:jc w:val="center"/>
              <w:rPr>
                <w:rFonts w:hint="eastAsia" w:ascii="仿宋_GB2312" w:hAnsi="仿宋_GB2312" w:eastAsia="仿宋_GB2312" w:cs="仿宋_GB2312"/>
                <w:sz w:val="30"/>
                <w:szCs w:val="30"/>
              </w:rPr>
            </w:pPr>
          </w:p>
        </w:tc>
        <w:tc>
          <w:tcPr>
            <w:tcW w:w="2410" w:type="dxa"/>
          </w:tcPr>
          <w:p>
            <w:pPr>
              <w:adjustRightInd w:val="0"/>
              <w:snapToGrid w:val="0"/>
              <w:jc w:val="center"/>
              <w:rPr>
                <w:rFonts w:hint="eastAsia" w:ascii="仿宋_GB2312" w:hAnsi="仿宋_GB2312" w:eastAsia="仿宋_GB2312" w:cs="仿宋_GB2312"/>
                <w:sz w:val="30"/>
                <w:szCs w:val="30"/>
              </w:rPr>
            </w:pPr>
          </w:p>
        </w:tc>
        <w:tc>
          <w:tcPr>
            <w:tcW w:w="2400" w:type="dxa"/>
          </w:tcPr>
          <w:p>
            <w:pPr>
              <w:adjustRightInd w:val="0"/>
              <w:snapToGrid w:val="0"/>
              <w:jc w:val="center"/>
              <w:rPr>
                <w:rFonts w:hint="eastAsia" w:ascii="仿宋_GB2312" w:hAnsi="仿宋_GB2312" w:eastAsia="仿宋_GB2312" w:cs="仿宋_GB2312"/>
                <w:sz w:val="30"/>
                <w:szCs w:val="30"/>
              </w:rPr>
            </w:pPr>
          </w:p>
        </w:tc>
      </w:tr>
    </w:tbl>
    <w:p>
      <w:pPr>
        <w:adjustRightInd w:val="0"/>
        <w:snapToGrid w:val="0"/>
        <w:spacing w:before="120" w:beforeLines="50"/>
        <w:ind w:firstLine="602" w:firstLineChars="200"/>
        <w:outlineLvl w:val="0"/>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B-2  委托人提供的房屋</w:t>
      </w:r>
    </w:p>
    <w:tbl>
      <w:tblPr>
        <w:tblStyle w:val="1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3"/>
        <w:gridCol w:w="2601"/>
        <w:gridCol w:w="989"/>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3"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2601"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989"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面积</w:t>
            </w:r>
          </w:p>
        </w:tc>
        <w:tc>
          <w:tcPr>
            <w:tcW w:w="248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办公用房</w:t>
            </w:r>
          </w:p>
        </w:tc>
        <w:tc>
          <w:tcPr>
            <w:tcW w:w="2601" w:type="dxa"/>
            <w:vMerge w:val="restart"/>
            <w:vAlign w:val="center"/>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根据现场及工程</w:t>
            </w:r>
          </w:p>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量需要适当提供</w:t>
            </w:r>
          </w:p>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办公休息用房</w:t>
            </w:r>
          </w:p>
        </w:tc>
        <w:tc>
          <w:tcPr>
            <w:tcW w:w="989" w:type="dxa"/>
            <w:vMerge w:val="restart"/>
            <w:vAlign w:val="center"/>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不限</w:t>
            </w:r>
          </w:p>
        </w:tc>
        <w:tc>
          <w:tcPr>
            <w:tcW w:w="2480" w:type="dxa"/>
            <w:vMerge w:val="restart"/>
            <w:vAlign w:val="center"/>
          </w:tcPr>
          <w:p>
            <w:pPr>
              <w:adjustRightInd w:val="0"/>
              <w:snapToGri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随现场开竣工时间随时提供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生活用房</w:t>
            </w:r>
          </w:p>
        </w:tc>
        <w:tc>
          <w:tcPr>
            <w:tcW w:w="2601"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989"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2480" w:type="dxa"/>
            <w:vMerge w:val="continue"/>
            <w:vAlign w:val="center"/>
          </w:tcPr>
          <w:p>
            <w:pPr>
              <w:adjustRightInd w:val="0"/>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3" w:type="dxa"/>
          </w:tcPr>
          <w:p>
            <w:pPr>
              <w:adjustRightInd w:val="0"/>
              <w:snapToGrid w:val="0"/>
              <w:rPr>
                <w:rFonts w:hint="eastAsia" w:ascii="仿宋_GB2312" w:hAnsi="仿宋_GB2312" w:eastAsia="仿宋_GB2312" w:cs="仿宋_GB2312"/>
                <w:dstrike/>
                <w:sz w:val="30"/>
                <w:szCs w:val="30"/>
              </w:rPr>
            </w:pPr>
            <w:r>
              <w:rPr>
                <w:rFonts w:hint="eastAsia" w:ascii="仿宋_GB2312" w:hAnsi="仿宋_GB2312" w:eastAsia="仿宋_GB2312" w:cs="仿宋_GB2312"/>
                <w:sz w:val="30"/>
                <w:szCs w:val="30"/>
              </w:rPr>
              <w:t>3. 试验用房</w:t>
            </w:r>
          </w:p>
        </w:tc>
        <w:tc>
          <w:tcPr>
            <w:tcW w:w="2601"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989"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2480" w:type="dxa"/>
            <w:vMerge w:val="continue"/>
            <w:vAlign w:val="center"/>
          </w:tcPr>
          <w:p>
            <w:pPr>
              <w:adjustRightInd w:val="0"/>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样品用房</w:t>
            </w:r>
          </w:p>
        </w:tc>
        <w:tc>
          <w:tcPr>
            <w:tcW w:w="2601"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989"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2480" w:type="dxa"/>
            <w:vMerge w:val="continue"/>
            <w:vAlign w:val="center"/>
          </w:tcPr>
          <w:p>
            <w:pPr>
              <w:adjustRightInd w:val="0"/>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3"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601"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989" w:type="dxa"/>
            <w:vMerge w:val="continue"/>
            <w:vAlign w:val="center"/>
          </w:tcPr>
          <w:p>
            <w:pPr>
              <w:adjustRightInd w:val="0"/>
              <w:snapToGrid w:val="0"/>
              <w:jc w:val="center"/>
              <w:rPr>
                <w:rFonts w:hint="eastAsia" w:ascii="仿宋_GB2312" w:hAnsi="仿宋_GB2312" w:eastAsia="仿宋_GB2312" w:cs="仿宋_GB2312"/>
                <w:sz w:val="30"/>
                <w:szCs w:val="30"/>
              </w:rPr>
            </w:pPr>
          </w:p>
        </w:tc>
        <w:tc>
          <w:tcPr>
            <w:tcW w:w="2480" w:type="dxa"/>
            <w:vMerge w:val="continue"/>
            <w:vAlign w:val="center"/>
          </w:tcPr>
          <w:p>
            <w:pPr>
              <w:adjustRightInd w:val="0"/>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用餐及其他生活条件</w:t>
            </w:r>
          </w:p>
        </w:tc>
        <w:tc>
          <w:tcPr>
            <w:tcW w:w="6070" w:type="dxa"/>
            <w:gridSpan w:val="3"/>
            <w:vAlign w:val="center"/>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自理</w:t>
            </w:r>
          </w:p>
        </w:tc>
      </w:tr>
    </w:tbl>
    <w:p>
      <w:pPr>
        <w:adjustRightInd w:val="0"/>
        <w:snapToGrid w:val="0"/>
        <w:spacing w:before="120" w:beforeLines="50"/>
        <w:ind w:firstLine="602" w:firstLineChars="200"/>
        <w:outlineLvl w:val="0"/>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B-3  委托人提供的资料</w:t>
      </w:r>
    </w:p>
    <w:tbl>
      <w:tblPr>
        <w:tblStyle w:val="12"/>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1134"/>
        <w:gridCol w:w="1912"/>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名称</w:t>
            </w:r>
          </w:p>
        </w:tc>
        <w:tc>
          <w:tcPr>
            <w:tcW w:w="113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份数</w:t>
            </w:r>
          </w:p>
        </w:tc>
        <w:tc>
          <w:tcPr>
            <w:tcW w:w="1912"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提供时间</w:t>
            </w:r>
          </w:p>
        </w:tc>
        <w:tc>
          <w:tcPr>
            <w:tcW w:w="3090"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1.工程立项文件</w:t>
            </w:r>
          </w:p>
        </w:tc>
        <w:tc>
          <w:tcPr>
            <w:tcW w:w="113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912"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工程开工前</w:t>
            </w:r>
          </w:p>
        </w:tc>
        <w:tc>
          <w:tcPr>
            <w:tcW w:w="3090"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复印件资料存档用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2.工程勘察文件</w:t>
            </w:r>
          </w:p>
        </w:tc>
        <w:tc>
          <w:tcPr>
            <w:tcW w:w="113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912"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工程开工前</w:t>
            </w:r>
          </w:p>
        </w:tc>
        <w:tc>
          <w:tcPr>
            <w:tcW w:w="3090"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复印件资料存档用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3.工程设计及施工图纸</w:t>
            </w:r>
          </w:p>
        </w:tc>
        <w:tc>
          <w:tcPr>
            <w:tcW w:w="113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912"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工程开工前</w:t>
            </w:r>
          </w:p>
        </w:tc>
        <w:tc>
          <w:tcPr>
            <w:tcW w:w="3090"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复印件资料存档用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4.工程承包合同及其他相关合同</w:t>
            </w:r>
          </w:p>
        </w:tc>
        <w:tc>
          <w:tcPr>
            <w:tcW w:w="1134" w:type="dxa"/>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912" w:type="dxa"/>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工程开工前</w:t>
            </w:r>
          </w:p>
        </w:tc>
        <w:tc>
          <w:tcPr>
            <w:tcW w:w="3090" w:type="dxa"/>
            <w:vAlign w:val="center"/>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复印件资料存档用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5.施工许可文件</w:t>
            </w:r>
          </w:p>
        </w:tc>
        <w:tc>
          <w:tcPr>
            <w:tcW w:w="113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912"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工程开工前</w:t>
            </w:r>
          </w:p>
        </w:tc>
        <w:tc>
          <w:tcPr>
            <w:tcW w:w="3090"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复印件资料存档用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4"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6.其他文件</w:t>
            </w:r>
          </w:p>
        </w:tc>
        <w:tc>
          <w:tcPr>
            <w:tcW w:w="113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912"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工程开工前</w:t>
            </w:r>
          </w:p>
        </w:tc>
        <w:tc>
          <w:tcPr>
            <w:tcW w:w="3090" w:type="dxa"/>
          </w:tcPr>
          <w:p>
            <w:pPr>
              <w:adjustRightInd w:val="0"/>
              <w:snapToGrid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复印件资料存档用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394" w:type="dxa"/>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p>
        </w:tc>
        <w:tc>
          <w:tcPr>
            <w:tcW w:w="1134" w:type="dxa"/>
          </w:tcPr>
          <w:p>
            <w:pPr>
              <w:adjustRightInd w:val="0"/>
              <w:snapToGrid w:val="0"/>
              <w:rPr>
                <w:rFonts w:hint="eastAsia" w:ascii="仿宋_GB2312" w:hAnsi="仿宋_GB2312" w:eastAsia="仿宋_GB2312" w:cs="仿宋_GB2312"/>
                <w:kern w:val="0"/>
                <w:sz w:val="30"/>
                <w:szCs w:val="30"/>
              </w:rPr>
            </w:pPr>
          </w:p>
        </w:tc>
        <w:tc>
          <w:tcPr>
            <w:tcW w:w="1912" w:type="dxa"/>
          </w:tcPr>
          <w:p>
            <w:pPr>
              <w:adjustRightInd w:val="0"/>
              <w:snapToGrid w:val="0"/>
              <w:rPr>
                <w:rFonts w:hint="eastAsia" w:ascii="仿宋_GB2312" w:hAnsi="仿宋_GB2312" w:eastAsia="仿宋_GB2312" w:cs="仿宋_GB2312"/>
                <w:kern w:val="0"/>
                <w:sz w:val="30"/>
                <w:szCs w:val="30"/>
              </w:rPr>
            </w:pPr>
          </w:p>
        </w:tc>
        <w:tc>
          <w:tcPr>
            <w:tcW w:w="3090" w:type="dxa"/>
          </w:tcPr>
          <w:p>
            <w:pPr>
              <w:adjustRightInd w:val="0"/>
              <w:snapToGrid w:val="0"/>
              <w:rPr>
                <w:rFonts w:hint="eastAsia" w:ascii="仿宋_GB2312" w:hAnsi="仿宋_GB2312" w:eastAsia="仿宋_GB2312" w:cs="仿宋_GB2312"/>
                <w:kern w:val="0"/>
                <w:sz w:val="30"/>
                <w:szCs w:val="30"/>
              </w:rPr>
            </w:pPr>
          </w:p>
        </w:tc>
      </w:tr>
    </w:tbl>
    <w:p>
      <w:pPr>
        <w:adjustRightInd w:val="0"/>
        <w:snapToGrid w:val="0"/>
        <w:spacing w:before="120" w:beforeLines="50"/>
        <w:ind w:firstLine="602" w:firstLineChars="200"/>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B-4 委托人提供的设备</w:t>
      </w:r>
    </w:p>
    <w:tbl>
      <w:tblPr>
        <w:tblStyle w:val="1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1590"/>
        <w:gridCol w:w="213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3"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59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213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型号与规格</w:t>
            </w:r>
          </w:p>
        </w:tc>
        <w:tc>
          <w:tcPr>
            <w:tcW w:w="1987"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通讯设备</w:t>
            </w:r>
          </w:p>
        </w:tc>
        <w:tc>
          <w:tcPr>
            <w:tcW w:w="159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13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987"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办公设备</w:t>
            </w:r>
          </w:p>
        </w:tc>
        <w:tc>
          <w:tcPr>
            <w:tcW w:w="159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c>
          <w:tcPr>
            <w:tcW w:w="213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987"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交通工具</w:t>
            </w:r>
          </w:p>
        </w:tc>
        <w:tc>
          <w:tcPr>
            <w:tcW w:w="159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c>
          <w:tcPr>
            <w:tcW w:w="213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987"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3"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检测和试验设备</w:t>
            </w:r>
          </w:p>
        </w:tc>
        <w:tc>
          <w:tcPr>
            <w:tcW w:w="1590" w:type="dxa"/>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c>
          <w:tcPr>
            <w:tcW w:w="2130"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987"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3" w:type="dxa"/>
          </w:tcPr>
          <w:p>
            <w:pPr>
              <w:adjustRightInd w:val="0"/>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w:t>
            </w:r>
          </w:p>
        </w:tc>
        <w:tc>
          <w:tcPr>
            <w:tcW w:w="1590" w:type="dxa"/>
          </w:tcPr>
          <w:p>
            <w:pPr>
              <w:adjustRightInd w:val="0"/>
              <w:snapToGrid w:val="0"/>
              <w:rPr>
                <w:rFonts w:hint="eastAsia" w:ascii="仿宋_GB2312" w:hAnsi="仿宋_GB2312" w:eastAsia="仿宋_GB2312" w:cs="仿宋_GB2312"/>
                <w:sz w:val="30"/>
                <w:szCs w:val="30"/>
              </w:rPr>
            </w:pPr>
          </w:p>
        </w:tc>
        <w:tc>
          <w:tcPr>
            <w:tcW w:w="2130" w:type="dxa"/>
          </w:tcPr>
          <w:p>
            <w:pPr>
              <w:adjustRightInd w:val="0"/>
              <w:snapToGrid w:val="0"/>
              <w:jc w:val="center"/>
              <w:rPr>
                <w:rFonts w:hint="eastAsia" w:ascii="仿宋_GB2312" w:hAnsi="仿宋_GB2312" w:eastAsia="仿宋_GB2312" w:cs="仿宋_GB2312"/>
                <w:sz w:val="30"/>
                <w:szCs w:val="30"/>
              </w:rPr>
            </w:pPr>
          </w:p>
        </w:tc>
        <w:tc>
          <w:tcPr>
            <w:tcW w:w="1987" w:type="dxa"/>
          </w:tcPr>
          <w:p>
            <w:pPr>
              <w:adjustRightInd w:val="0"/>
              <w:snapToGrid w:val="0"/>
              <w:jc w:val="center"/>
              <w:rPr>
                <w:rFonts w:hint="eastAsia" w:ascii="仿宋_GB2312" w:hAnsi="仿宋_GB2312" w:eastAsia="仿宋_GB2312" w:cs="仿宋_GB2312"/>
                <w:sz w:val="30"/>
                <w:szCs w:val="30"/>
              </w:rPr>
            </w:pPr>
          </w:p>
        </w:tc>
      </w:tr>
      <w:bookmarkEnd w:id="2"/>
    </w:tbl>
    <w:p>
      <w:pPr>
        <w:rPr>
          <w:rFonts w:hint="eastAsia" w:ascii="仿宋_GB2312" w:hAnsi="仿宋_GB2312" w:eastAsia="仿宋_GB2312" w:cs="仿宋_GB2312"/>
          <w:sz w:val="30"/>
          <w:szCs w:val="30"/>
        </w:rPr>
      </w:pPr>
    </w:p>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附件</w:t>
      </w:r>
      <w:r>
        <w:rPr>
          <w:rFonts w:hint="eastAsia" w:ascii="仿宋_GB2312" w:hAnsi="仿宋_GB2312" w:eastAsia="仿宋_GB2312" w:cs="仿宋_GB2312"/>
          <w:b/>
          <w:color w:val="auto"/>
          <w:sz w:val="30"/>
          <w:szCs w:val="30"/>
          <w:highlight w:val="none"/>
          <w:lang w:val="en-US" w:eastAsia="zh-CN"/>
        </w:rPr>
        <w:t xml:space="preserve">1                   </w:t>
      </w:r>
      <w:r>
        <w:rPr>
          <w:rFonts w:hint="eastAsia" w:ascii="仿宋_GB2312" w:hAnsi="仿宋_GB2312" w:eastAsia="仿宋_GB2312" w:cs="仿宋_GB2312"/>
          <w:b/>
          <w:color w:val="auto"/>
          <w:sz w:val="30"/>
          <w:szCs w:val="30"/>
          <w:highlight w:val="none"/>
        </w:rPr>
        <w:t>拟投入本项目监理人员</w:t>
      </w:r>
    </w:p>
    <w:tbl>
      <w:tblPr>
        <w:tblStyle w:val="12"/>
        <w:tblW w:w="1062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699"/>
        <w:gridCol w:w="1219"/>
        <w:gridCol w:w="896"/>
        <w:gridCol w:w="1095"/>
        <w:gridCol w:w="1549"/>
        <w:gridCol w:w="1645"/>
        <w:gridCol w:w="1217"/>
        <w:gridCol w:w="1389"/>
        <w:gridCol w:w="9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15" w:hRule="atLeast"/>
          <w:jc w:val="center"/>
        </w:trPr>
        <w:tc>
          <w:tcPr>
            <w:tcW w:w="699" w:type="dxa"/>
            <w:vMerge w:val="restar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序号</w:t>
            </w:r>
          </w:p>
        </w:tc>
        <w:tc>
          <w:tcPr>
            <w:tcW w:w="1219" w:type="dxa"/>
            <w:vMerge w:val="restar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本项目</w:t>
            </w:r>
          </w:p>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任职</w:t>
            </w:r>
          </w:p>
        </w:tc>
        <w:tc>
          <w:tcPr>
            <w:tcW w:w="896" w:type="dxa"/>
            <w:vMerge w:val="restar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pacing w:val="14"/>
                <w:sz w:val="28"/>
                <w:szCs w:val="28"/>
              </w:rPr>
              <w:t>姓名</w:t>
            </w:r>
          </w:p>
        </w:tc>
        <w:tc>
          <w:tcPr>
            <w:tcW w:w="1095" w:type="dxa"/>
            <w:vMerge w:val="restar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职称</w:t>
            </w:r>
          </w:p>
        </w:tc>
        <w:tc>
          <w:tcPr>
            <w:tcW w:w="1549" w:type="dxa"/>
            <w:vMerge w:val="restart"/>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专业</w:t>
            </w:r>
          </w:p>
        </w:tc>
        <w:tc>
          <w:tcPr>
            <w:tcW w:w="4251" w:type="dxa"/>
            <w:gridSpan w:val="3"/>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执业或职业资格证明</w:t>
            </w:r>
          </w:p>
        </w:tc>
        <w:tc>
          <w:tcPr>
            <w:tcW w:w="916" w:type="dxa"/>
            <w:vMerge w:val="restart"/>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8"/>
                <w:szCs w:val="28"/>
                <w:lang w:val="en-US"/>
              </w:rPr>
            </w:pPr>
            <w:r>
              <w:rPr>
                <w:rFonts w:hint="eastAsia" w:ascii="仿宋_GB2312" w:hAnsi="仿宋_GB2312" w:eastAsia="仿宋_GB2312" w:cs="仿宋_GB2312"/>
                <w:b/>
                <w:bCs w:val="0"/>
                <w:sz w:val="28"/>
                <w:szCs w:val="28"/>
                <w:lang w:val="en-U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p>
        </w:tc>
        <w:tc>
          <w:tcPr>
            <w:tcW w:w="12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p>
        </w:tc>
        <w:tc>
          <w:tcPr>
            <w:tcW w:w="8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p>
        </w:tc>
        <w:tc>
          <w:tcPr>
            <w:tcW w:w="10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p>
        </w:tc>
        <w:tc>
          <w:tcPr>
            <w:tcW w:w="1549" w:type="dxa"/>
            <w:vMerge w:val="continue"/>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证书名称</w:t>
            </w: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级别</w:t>
            </w: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证号</w:t>
            </w:r>
          </w:p>
        </w:tc>
        <w:tc>
          <w:tcPr>
            <w:tcW w:w="916" w:type="dxa"/>
            <w:vMerge w:val="continue"/>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54"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50" w:hRule="atLeast"/>
          <w:jc w:val="center"/>
        </w:trPr>
        <w:tc>
          <w:tcPr>
            <w:tcW w:w="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8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549" w:type="dxa"/>
            <w:tcBorders>
              <w:righ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kern w:val="2"/>
                <w:sz w:val="28"/>
                <w:szCs w:val="28"/>
                <w:lang w:val="en-US" w:eastAsia="zh-CN" w:bidi="zh-CN"/>
              </w:rPr>
            </w:pPr>
          </w:p>
        </w:tc>
        <w:tc>
          <w:tcPr>
            <w:tcW w:w="1645" w:type="dxa"/>
            <w:tcBorders>
              <w:left w:val="single" w:color="auto" w:sz="4" w:space="0"/>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217" w:type="dxa"/>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1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c>
          <w:tcPr>
            <w:tcW w:w="91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kern w:val="2"/>
                <w:sz w:val="28"/>
                <w:szCs w:val="28"/>
                <w:lang w:val="en-US" w:eastAsia="zh-CN" w:bidi="zh-CN"/>
              </w:rPr>
            </w:pPr>
          </w:p>
        </w:tc>
      </w:tr>
    </w:tbl>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0"/>
          <w:szCs w:val="30"/>
        </w:rPr>
      </w:pPr>
    </w:p>
    <w:p>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pacing w:val="0"/>
          <w:sz w:val="36"/>
          <w:szCs w:val="36"/>
          <w:lang w:eastAsia="zh-CN"/>
        </w:rPr>
      </w:pPr>
      <w:r>
        <w:rPr>
          <w:rFonts w:hint="eastAsia" w:ascii="仿宋_GB2312" w:hAnsi="仿宋_GB2312" w:eastAsia="仿宋_GB2312" w:cs="仿宋_GB2312"/>
          <w:b/>
          <w:color w:val="auto"/>
          <w:sz w:val="30"/>
          <w:szCs w:val="30"/>
        </w:rPr>
        <w:t>附件</w:t>
      </w:r>
      <w:r>
        <w:rPr>
          <w:rFonts w:hint="eastAsia" w:ascii="仿宋_GB2312" w:hAnsi="仿宋_GB2312" w:eastAsia="仿宋_GB2312" w:cs="仿宋_GB2312"/>
          <w:b/>
          <w:color w:val="auto"/>
          <w:sz w:val="30"/>
          <w:szCs w:val="30"/>
          <w:lang w:val="en-US" w:eastAsia="zh-CN"/>
        </w:rPr>
        <w:t xml:space="preserve">2          </w:t>
      </w:r>
      <w:r>
        <w:rPr>
          <w:rFonts w:hint="eastAsia" w:ascii="仿宋_GB2312" w:hAnsi="仿宋_GB2312" w:eastAsia="仿宋_GB2312" w:cs="仿宋_GB2312"/>
          <w:b/>
          <w:color w:val="auto"/>
          <w:sz w:val="30"/>
          <w:szCs w:val="30"/>
          <w:highlight w:val="none"/>
        </w:rPr>
        <w:t>拟投入本项目的主要试验检测仪器设备表</w:t>
      </w:r>
    </w:p>
    <w:tbl>
      <w:tblPr>
        <w:tblStyle w:val="12"/>
        <w:tblW w:w="10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36"/>
        <w:gridCol w:w="2747"/>
        <w:gridCol w:w="2418"/>
        <w:gridCol w:w="805"/>
        <w:gridCol w:w="1320"/>
        <w:gridCol w:w="131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序号</w:t>
            </w: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仪器设备名称</w:t>
            </w: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型号规格</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数量</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国别产地</w:t>
            </w: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制造年份</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lang w:val="en-US" w:eastAsia="zh-CN"/>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2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outlineLvl w:val="9"/>
              <w:rPr>
                <w:rFonts w:hint="eastAsia" w:ascii="仿宋_GB2312" w:hAnsi="仿宋_GB2312" w:eastAsia="仿宋_GB2312" w:cs="仿宋_GB2312"/>
                <w:spacing w:val="0"/>
                <w:sz w:val="28"/>
                <w:szCs w:val="28"/>
              </w:rPr>
            </w:pPr>
          </w:p>
        </w:tc>
      </w:tr>
    </w:tbl>
    <w:p>
      <w:pPr>
        <w:pStyle w:val="27"/>
        <w:rPr>
          <w:color w:val="auto"/>
        </w:rPr>
      </w:pPr>
    </w:p>
    <w:sectPr>
      <w:headerReference r:id="rId9" w:type="first"/>
      <w:headerReference r:id="rId8" w:type="default"/>
      <w:footerReference r:id="rId10" w:type="default"/>
      <w:pgSz w:w="11905" w:h="16838"/>
      <w:pgMar w:top="1417" w:right="1134" w:bottom="1417" w:left="113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18"/>
        <w:tab w:val="clear" w:pos="4153"/>
      </w:tabs>
      <w:jc w:val="both"/>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60" w:firstLineChars="2700"/>
      <w:rPr>
        <w:rFonts w:hint="default" w:eastAsiaTheme="minorEastAsia"/>
        <w:lang w:val="en-US" w:eastAsia="zh-CN"/>
      </w:rPr>
    </w:pPr>
    <w:r>
      <w:rPr>
        <w:rFonts w:hint="eastAsia"/>
        <w:lang w:val="en-US" w:eastAsia="zh-CN"/>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rPr>
        <w:rFonts w:hint="default"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tted" w:color="auto" w:sz="4"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ABF74"/>
    <w:multiLevelType w:val="singleLevel"/>
    <w:tmpl w:val="DBAABF74"/>
    <w:lvl w:ilvl="0" w:tentative="0">
      <w:start w:val="9"/>
      <w:numFmt w:val="decimal"/>
      <w:suff w:val="space"/>
      <w:lvlText w:val="%1."/>
      <w:lvlJc w:val="left"/>
    </w:lvl>
  </w:abstractNum>
  <w:abstractNum w:abstractNumId="1">
    <w:nsid w:val="4B2B2C4A"/>
    <w:multiLevelType w:val="singleLevel"/>
    <w:tmpl w:val="4B2B2C4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c1MmRhNzdlYmFiYzFiOWIwMTk2OTRmNDlkYjYifQ=="/>
  </w:docVars>
  <w:rsids>
    <w:rsidRoot w:val="006F1C40"/>
    <w:rsid w:val="00021613"/>
    <w:rsid w:val="000230EA"/>
    <w:rsid w:val="000A3027"/>
    <w:rsid w:val="000B1FC5"/>
    <w:rsid w:val="000C2259"/>
    <w:rsid w:val="001209CF"/>
    <w:rsid w:val="00121010"/>
    <w:rsid w:val="001358E9"/>
    <w:rsid w:val="00160634"/>
    <w:rsid w:val="00164EEE"/>
    <w:rsid w:val="00167411"/>
    <w:rsid w:val="001741FD"/>
    <w:rsid w:val="00174843"/>
    <w:rsid w:val="00182741"/>
    <w:rsid w:val="0019576A"/>
    <w:rsid w:val="001A3E2A"/>
    <w:rsid w:val="001C71AC"/>
    <w:rsid w:val="001D0EDF"/>
    <w:rsid w:val="001F2749"/>
    <w:rsid w:val="001F27B4"/>
    <w:rsid w:val="00204708"/>
    <w:rsid w:val="002147CB"/>
    <w:rsid w:val="00217906"/>
    <w:rsid w:val="00222F4F"/>
    <w:rsid w:val="00227C2A"/>
    <w:rsid w:val="00237A20"/>
    <w:rsid w:val="0025601A"/>
    <w:rsid w:val="0026382B"/>
    <w:rsid w:val="0027491E"/>
    <w:rsid w:val="00280F68"/>
    <w:rsid w:val="002B093A"/>
    <w:rsid w:val="002E1867"/>
    <w:rsid w:val="00316867"/>
    <w:rsid w:val="00333D0D"/>
    <w:rsid w:val="00344DE1"/>
    <w:rsid w:val="00352079"/>
    <w:rsid w:val="003556A6"/>
    <w:rsid w:val="003658EE"/>
    <w:rsid w:val="003A64A7"/>
    <w:rsid w:val="003D0AAD"/>
    <w:rsid w:val="003D46B9"/>
    <w:rsid w:val="003E0BFF"/>
    <w:rsid w:val="003E219C"/>
    <w:rsid w:val="003E68C3"/>
    <w:rsid w:val="003F15A4"/>
    <w:rsid w:val="0047669B"/>
    <w:rsid w:val="004A7F15"/>
    <w:rsid w:val="004B358D"/>
    <w:rsid w:val="004C3B02"/>
    <w:rsid w:val="004D0D91"/>
    <w:rsid w:val="004D2A6A"/>
    <w:rsid w:val="004E1638"/>
    <w:rsid w:val="004F3CAC"/>
    <w:rsid w:val="00503444"/>
    <w:rsid w:val="00504C09"/>
    <w:rsid w:val="00514430"/>
    <w:rsid w:val="005324FF"/>
    <w:rsid w:val="00535581"/>
    <w:rsid w:val="00552F1E"/>
    <w:rsid w:val="0055632D"/>
    <w:rsid w:val="0058288E"/>
    <w:rsid w:val="00584C66"/>
    <w:rsid w:val="00593856"/>
    <w:rsid w:val="00596707"/>
    <w:rsid w:val="005B282D"/>
    <w:rsid w:val="005E0583"/>
    <w:rsid w:val="005E1882"/>
    <w:rsid w:val="005F1700"/>
    <w:rsid w:val="006144F6"/>
    <w:rsid w:val="006176A4"/>
    <w:rsid w:val="00641C73"/>
    <w:rsid w:val="00645ADE"/>
    <w:rsid w:val="0065065B"/>
    <w:rsid w:val="0065114B"/>
    <w:rsid w:val="00663EE6"/>
    <w:rsid w:val="00665258"/>
    <w:rsid w:val="00667DEA"/>
    <w:rsid w:val="00694B33"/>
    <w:rsid w:val="006B1D45"/>
    <w:rsid w:val="006E63F4"/>
    <w:rsid w:val="006F1C40"/>
    <w:rsid w:val="00705306"/>
    <w:rsid w:val="00706139"/>
    <w:rsid w:val="00706321"/>
    <w:rsid w:val="007274A5"/>
    <w:rsid w:val="007906DB"/>
    <w:rsid w:val="007972EC"/>
    <w:rsid w:val="007A1B11"/>
    <w:rsid w:val="007A2D39"/>
    <w:rsid w:val="007B3AFC"/>
    <w:rsid w:val="007C1756"/>
    <w:rsid w:val="007C56DD"/>
    <w:rsid w:val="008025C9"/>
    <w:rsid w:val="00807E94"/>
    <w:rsid w:val="00821ED5"/>
    <w:rsid w:val="008321EF"/>
    <w:rsid w:val="00837154"/>
    <w:rsid w:val="00847101"/>
    <w:rsid w:val="0086533D"/>
    <w:rsid w:val="00874E1E"/>
    <w:rsid w:val="008927EB"/>
    <w:rsid w:val="008C49CF"/>
    <w:rsid w:val="008D3A1F"/>
    <w:rsid w:val="008E32B7"/>
    <w:rsid w:val="008E4DBB"/>
    <w:rsid w:val="008E63F4"/>
    <w:rsid w:val="00912873"/>
    <w:rsid w:val="00924C60"/>
    <w:rsid w:val="0093186E"/>
    <w:rsid w:val="00931FCD"/>
    <w:rsid w:val="00936BD8"/>
    <w:rsid w:val="009574C3"/>
    <w:rsid w:val="009579A7"/>
    <w:rsid w:val="00964283"/>
    <w:rsid w:val="00966F7E"/>
    <w:rsid w:val="0097765A"/>
    <w:rsid w:val="009A299D"/>
    <w:rsid w:val="009A4401"/>
    <w:rsid w:val="009D0479"/>
    <w:rsid w:val="009D052C"/>
    <w:rsid w:val="009E0D30"/>
    <w:rsid w:val="009E38E6"/>
    <w:rsid w:val="009F0C48"/>
    <w:rsid w:val="009F2F51"/>
    <w:rsid w:val="00A0532D"/>
    <w:rsid w:val="00A30460"/>
    <w:rsid w:val="00A460EA"/>
    <w:rsid w:val="00AA46CC"/>
    <w:rsid w:val="00AB49AA"/>
    <w:rsid w:val="00AC3660"/>
    <w:rsid w:val="00AD232D"/>
    <w:rsid w:val="00AF3ED1"/>
    <w:rsid w:val="00B06DE7"/>
    <w:rsid w:val="00B1094E"/>
    <w:rsid w:val="00B202F6"/>
    <w:rsid w:val="00B2678A"/>
    <w:rsid w:val="00B35096"/>
    <w:rsid w:val="00B719CB"/>
    <w:rsid w:val="00BB3F41"/>
    <w:rsid w:val="00BD2565"/>
    <w:rsid w:val="00BE2965"/>
    <w:rsid w:val="00BF0CBF"/>
    <w:rsid w:val="00BF159A"/>
    <w:rsid w:val="00BF7692"/>
    <w:rsid w:val="00C03BEE"/>
    <w:rsid w:val="00C10D89"/>
    <w:rsid w:val="00C21D5B"/>
    <w:rsid w:val="00C331AF"/>
    <w:rsid w:val="00C476F1"/>
    <w:rsid w:val="00C507D0"/>
    <w:rsid w:val="00C54888"/>
    <w:rsid w:val="00C62E90"/>
    <w:rsid w:val="00C85465"/>
    <w:rsid w:val="00CA3000"/>
    <w:rsid w:val="00CA58AB"/>
    <w:rsid w:val="00CD4CAD"/>
    <w:rsid w:val="00CE0EDE"/>
    <w:rsid w:val="00CE2BB3"/>
    <w:rsid w:val="00CF111A"/>
    <w:rsid w:val="00CF53D4"/>
    <w:rsid w:val="00CF7541"/>
    <w:rsid w:val="00D372A1"/>
    <w:rsid w:val="00D45EFB"/>
    <w:rsid w:val="00D56A79"/>
    <w:rsid w:val="00D60DBD"/>
    <w:rsid w:val="00D75312"/>
    <w:rsid w:val="00D93222"/>
    <w:rsid w:val="00D957F2"/>
    <w:rsid w:val="00DA04F2"/>
    <w:rsid w:val="00DA2DC7"/>
    <w:rsid w:val="00DB5614"/>
    <w:rsid w:val="00DC5350"/>
    <w:rsid w:val="00DF672E"/>
    <w:rsid w:val="00E13718"/>
    <w:rsid w:val="00E227E5"/>
    <w:rsid w:val="00E35E37"/>
    <w:rsid w:val="00E408C4"/>
    <w:rsid w:val="00E5416D"/>
    <w:rsid w:val="00E54F01"/>
    <w:rsid w:val="00E55381"/>
    <w:rsid w:val="00E77EC3"/>
    <w:rsid w:val="00E8611B"/>
    <w:rsid w:val="00E866AD"/>
    <w:rsid w:val="00E933DA"/>
    <w:rsid w:val="00EA7E6C"/>
    <w:rsid w:val="00EB5712"/>
    <w:rsid w:val="00ED439A"/>
    <w:rsid w:val="00EE5363"/>
    <w:rsid w:val="00EF2CA7"/>
    <w:rsid w:val="00F17084"/>
    <w:rsid w:val="00F316C7"/>
    <w:rsid w:val="00F3292D"/>
    <w:rsid w:val="00F413E5"/>
    <w:rsid w:val="00F53C15"/>
    <w:rsid w:val="00F646D0"/>
    <w:rsid w:val="00FC28B9"/>
    <w:rsid w:val="00FC2E7B"/>
    <w:rsid w:val="014D4C6D"/>
    <w:rsid w:val="01962BEE"/>
    <w:rsid w:val="01BD2A95"/>
    <w:rsid w:val="02963561"/>
    <w:rsid w:val="03061352"/>
    <w:rsid w:val="035D0C1F"/>
    <w:rsid w:val="03E75A77"/>
    <w:rsid w:val="04AC7907"/>
    <w:rsid w:val="04F85452"/>
    <w:rsid w:val="0543590B"/>
    <w:rsid w:val="05525C55"/>
    <w:rsid w:val="05730642"/>
    <w:rsid w:val="05BF2927"/>
    <w:rsid w:val="05F16158"/>
    <w:rsid w:val="07253705"/>
    <w:rsid w:val="07AB7F6C"/>
    <w:rsid w:val="07C10754"/>
    <w:rsid w:val="09096B50"/>
    <w:rsid w:val="091044E3"/>
    <w:rsid w:val="0ACE6271"/>
    <w:rsid w:val="0ADF7EDB"/>
    <w:rsid w:val="0B0C10FF"/>
    <w:rsid w:val="0C5B233E"/>
    <w:rsid w:val="0CBA74B3"/>
    <w:rsid w:val="0CBA75E1"/>
    <w:rsid w:val="0CDD11A6"/>
    <w:rsid w:val="0CFA011B"/>
    <w:rsid w:val="0D646FD0"/>
    <w:rsid w:val="0E295E33"/>
    <w:rsid w:val="0E3F42F4"/>
    <w:rsid w:val="0E71409B"/>
    <w:rsid w:val="0E9372A0"/>
    <w:rsid w:val="105772C0"/>
    <w:rsid w:val="11166833"/>
    <w:rsid w:val="12C9124D"/>
    <w:rsid w:val="13473488"/>
    <w:rsid w:val="140F6AC1"/>
    <w:rsid w:val="148D13AA"/>
    <w:rsid w:val="16403678"/>
    <w:rsid w:val="164719F3"/>
    <w:rsid w:val="16523017"/>
    <w:rsid w:val="16931B55"/>
    <w:rsid w:val="170C18E4"/>
    <w:rsid w:val="17B648CC"/>
    <w:rsid w:val="17B94273"/>
    <w:rsid w:val="18265BDB"/>
    <w:rsid w:val="189310B2"/>
    <w:rsid w:val="194F58E3"/>
    <w:rsid w:val="19BE215E"/>
    <w:rsid w:val="19F14BB3"/>
    <w:rsid w:val="1BA55710"/>
    <w:rsid w:val="1BC5229C"/>
    <w:rsid w:val="1C796525"/>
    <w:rsid w:val="1CD728F4"/>
    <w:rsid w:val="1DC67833"/>
    <w:rsid w:val="1DCD1FBC"/>
    <w:rsid w:val="1E5C0F1A"/>
    <w:rsid w:val="1EA552E9"/>
    <w:rsid w:val="1EE608DD"/>
    <w:rsid w:val="1F362D33"/>
    <w:rsid w:val="1FCC6E66"/>
    <w:rsid w:val="1FD32B97"/>
    <w:rsid w:val="20CC7030"/>
    <w:rsid w:val="20FA2D36"/>
    <w:rsid w:val="22195D85"/>
    <w:rsid w:val="23207584"/>
    <w:rsid w:val="23DB52ED"/>
    <w:rsid w:val="23ED3378"/>
    <w:rsid w:val="23F22004"/>
    <w:rsid w:val="242A1BC0"/>
    <w:rsid w:val="243615D1"/>
    <w:rsid w:val="255A49CD"/>
    <w:rsid w:val="25A86052"/>
    <w:rsid w:val="263F6C7D"/>
    <w:rsid w:val="26921027"/>
    <w:rsid w:val="269762D9"/>
    <w:rsid w:val="2730708F"/>
    <w:rsid w:val="27CD4CB2"/>
    <w:rsid w:val="28283D06"/>
    <w:rsid w:val="286454FC"/>
    <w:rsid w:val="28EB40E3"/>
    <w:rsid w:val="29FC33FC"/>
    <w:rsid w:val="2A6629A7"/>
    <w:rsid w:val="2A7708DC"/>
    <w:rsid w:val="2B3B5F36"/>
    <w:rsid w:val="2BA23C83"/>
    <w:rsid w:val="2C016606"/>
    <w:rsid w:val="2C32421E"/>
    <w:rsid w:val="2D4E3271"/>
    <w:rsid w:val="2E0D2724"/>
    <w:rsid w:val="2EA81FEE"/>
    <w:rsid w:val="2F1F7190"/>
    <w:rsid w:val="303D5313"/>
    <w:rsid w:val="304525DB"/>
    <w:rsid w:val="307D2C4E"/>
    <w:rsid w:val="30A81543"/>
    <w:rsid w:val="30BD044A"/>
    <w:rsid w:val="311F752F"/>
    <w:rsid w:val="314D6B84"/>
    <w:rsid w:val="31783470"/>
    <w:rsid w:val="317A5671"/>
    <w:rsid w:val="32803123"/>
    <w:rsid w:val="34887A19"/>
    <w:rsid w:val="34DB376C"/>
    <w:rsid w:val="355656A4"/>
    <w:rsid w:val="369E40CE"/>
    <w:rsid w:val="36EC373D"/>
    <w:rsid w:val="37072A6D"/>
    <w:rsid w:val="37AD6086"/>
    <w:rsid w:val="37F86972"/>
    <w:rsid w:val="38153E74"/>
    <w:rsid w:val="396A50BF"/>
    <w:rsid w:val="398653E3"/>
    <w:rsid w:val="3A445B8A"/>
    <w:rsid w:val="3AFA7E79"/>
    <w:rsid w:val="3B446C9B"/>
    <w:rsid w:val="3BA926AB"/>
    <w:rsid w:val="3C5E5003"/>
    <w:rsid w:val="3D05582A"/>
    <w:rsid w:val="3D5E16C7"/>
    <w:rsid w:val="3DE6356F"/>
    <w:rsid w:val="3E463A8C"/>
    <w:rsid w:val="3E5E2528"/>
    <w:rsid w:val="3E6B4EF2"/>
    <w:rsid w:val="3E706FD1"/>
    <w:rsid w:val="3EBA10BB"/>
    <w:rsid w:val="3EDE6407"/>
    <w:rsid w:val="3EED4E30"/>
    <w:rsid w:val="3F1C2FB7"/>
    <w:rsid w:val="3F266272"/>
    <w:rsid w:val="3F370567"/>
    <w:rsid w:val="3FBC7BCC"/>
    <w:rsid w:val="41470AC9"/>
    <w:rsid w:val="41DA54D8"/>
    <w:rsid w:val="42CE5D06"/>
    <w:rsid w:val="45422C26"/>
    <w:rsid w:val="457D7CAA"/>
    <w:rsid w:val="460074D7"/>
    <w:rsid w:val="464C43BE"/>
    <w:rsid w:val="472A56DE"/>
    <w:rsid w:val="473532E9"/>
    <w:rsid w:val="47CA51BB"/>
    <w:rsid w:val="47FA560C"/>
    <w:rsid w:val="484431CA"/>
    <w:rsid w:val="487E55EF"/>
    <w:rsid w:val="488B4215"/>
    <w:rsid w:val="48C12F4D"/>
    <w:rsid w:val="493B1D2C"/>
    <w:rsid w:val="49E649B1"/>
    <w:rsid w:val="4A361725"/>
    <w:rsid w:val="4A5949AF"/>
    <w:rsid w:val="4B336F71"/>
    <w:rsid w:val="4B701012"/>
    <w:rsid w:val="4CB902CF"/>
    <w:rsid w:val="4D360F7C"/>
    <w:rsid w:val="4E181F4D"/>
    <w:rsid w:val="4F2972D3"/>
    <w:rsid w:val="4FBA1D9E"/>
    <w:rsid w:val="4FF9121F"/>
    <w:rsid w:val="50824C8A"/>
    <w:rsid w:val="515A4815"/>
    <w:rsid w:val="516A5DD3"/>
    <w:rsid w:val="527C517C"/>
    <w:rsid w:val="53791642"/>
    <w:rsid w:val="545B1C43"/>
    <w:rsid w:val="54863685"/>
    <w:rsid w:val="54F325BB"/>
    <w:rsid w:val="5660104E"/>
    <w:rsid w:val="57C3573B"/>
    <w:rsid w:val="582C37D3"/>
    <w:rsid w:val="588A3951"/>
    <w:rsid w:val="59EE1754"/>
    <w:rsid w:val="5A3D5D08"/>
    <w:rsid w:val="5A693C61"/>
    <w:rsid w:val="5A736072"/>
    <w:rsid w:val="5A8D7E04"/>
    <w:rsid w:val="5ABF678A"/>
    <w:rsid w:val="5B203BF4"/>
    <w:rsid w:val="5B93095E"/>
    <w:rsid w:val="5C4A1085"/>
    <w:rsid w:val="5CFE7669"/>
    <w:rsid w:val="5D9C7675"/>
    <w:rsid w:val="5DB870A9"/>
    <w:rsid w:val="5DF137FC"/>
    <w:rsid w:val="5F260049"/>
    <w:rsid w:val="5F2E2D38"/>
    <w:rsid w:val="5F8F74AA"/>
    <w:rsid w:val="5FC20D54"/>
    <w:rsid w:val="5FF36AE4"/>
    <w:rsid w:val="60422FF0"/>
    <w:rsid w:val="60533473"/>
    <w:rsid w:val="61D842EA"/>
    <w:rsid w:val="61F23436"/>
    <w:rsid w:val="62143038"/>
    <w:rsid w:val="628D3FD2"/>
    <w:rsid w:val="641B6400"/>
    <w:rsid w:val="649918B5"/>
    <w:rsid w:val="64D62F4B"/>
    <w:rsid w:val="65285843"/>
    <w:rsid w:val="65800AD0"/>
    <w:rsid w:val="658564B4"/>
    <w:rsid w:val="65A032E1"/>
    <w:rsid w:val="660D7176"/>
    <w:rsid w:val="6643356C"/>
    <w:rsid w:val="67E566DF"/>
    <w:rsid w:val="680F721B"/>
    <w:rsid w:val="68AF742F"/>
    <w:rsid w:val="68F42433"/>
    <w:rsid w:val="69087799"/>
    <w:rsid w:val="694C71F3"/>
    <w:rsid w:val="696109C9"/>
    <w:rsid w:val="69941DF3"/>
    <w:rsid w:val="6A2675DB"/>
    <w:rsid w:val="6A352CCF"/>
    <w:rsid w:val="6A736F31"/>
    <w:rsid w:val="6B0E6FF5"/>
    <w:rsid w:val="6B3421DA"/>
    <w:rsid w:val="6B6453B4"/>
    <w:rsid w:val="6C766F1F"/>
    <w:rsid w:val="6CAD5CBF"/>
    <w:rsid w:val="6CC76B4E"/>
    <w:rsid w:val="6D577C02"/>
    <w:rsid w:val="6DA348DB"/>
    <w:rsid w:val="6DCD73EF"/>
    <w:rsid w:val="6E1A75C4"/>
    <w:rsid w:val="6F852A2E"/>
    <w:rsid w:val="6FD17D29"/>
    <w:rsid w:val="703314DB"/>
    <w:rsid w:val="70354A77"/>
    <w:rsid w:val="705B0CE2"/>
    <w:rsid w:val="71321787"/>
    <w:rsid w:val="71502811"/>
    <w:rsid w:val="715E39EA"/>
    <w:rsid w:val="716E7D12"/>
    <w:rsid w:val="71F61F28"/>
    <w:rsid w:val="72A718DD"/>
    <w:rsid w:val="73186BBB"/>
    <w:rsid w:val="738642C8"/>
    <w:rsid w:val="741471DD"/>
    <w:rsid w:val="74591435"/>
    <w:rsid w:val="745D1B07"/>
    <w:rsid w:val="74934EEE"/>
    <w:rsid w:val="74B471A5"/>
    <w:rsid w:val="751207E2"/>
    <w:rsid w:val="75A4333E"/>
    <w:rsid w:val="774D4B7C"/>
    <w:rsid w:val="77A364CF"/>
    <w:rsid w:val="781A3DEC"/>
    <w:rsid w:val="789B4199"/>
    <w:rsid w:val="78A974DD"/>
    <w:rsid w:val="798D4602"/>
    <w:rsid w:val="7A53496D"/>
    <w:rsid w:val="7B93513E"/>
    <w:rsid w:val="7CD13973"/>
    <w:rsid w:val="7D964CF9"/>
    <w:rsid w:val="7DDD3489"/>
    <w:rsid w:val="7EBC35EC"/>
    <w:rsid w:val="7EC07332"/>
    <w:rsid w:val="7F491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2" w:lineRule="auto"/>
      <w:outlineLvl w:val="1"/>
    </w:pPr>
    <w:rPr>
      <w:rFonts w:ascii="Arial" w:hAnsi="Arial" w:eastAsia="黑体" w:cs="Times New Roman"/>
      <w:b/>
      <w:sz w:val="32"/>
      <w:szCs w:val="20"/>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line="360" w:lineRule="auto"/>
      <w:ind w:left="523" w:leftChars="254" w:right="420" w:firstLine="946" w:firstLineChars="402"/>
    </w:pPr>
    <w:rPr>
      <w:rFonts w:ascii="宋体" w:hAnsi="宋体"/>
      <w:sz w:val="24"/>
      <w:szCs w:val="20"/>
    </w:rPr>
  </w:style>
  <w:style w:type="paragraph" w:styleId="5">
    <w:name w:val="Normal Indent"/>
    <w:basedOn w:val="1"/>
    <w:autoRedefine/>
    <w:qFormat/>
    <w:uiPriority w:val="0"/>
    <w:pPr>
      <w:spacing w:line="360" w:lineRule="auto"/>
      <w:ind w:firstLine="420"/>
    </w:pPr>
    <w:rPr>
      <w:rFonts w:ascii="宋体"/>
      <w:sz w:val="24"/>
      <w:szCs w:val="20"/>
    </w:rPr>
  </w:style>
  <w:style w:type="paragraph" w:styleId="6">
    <w:name w:val="annotation text"/>
    <w:basedOn w:val="1"/>
    <w:link w:val="32"/>
    <w:autoRedefine/>
    <w:qFormat/>
    <w:uiPriority w:val="0"/>
    <w:pPr>
      <w:jc w:val="left"/>
    </w:pPr>
    <w:rPr>
      <w:rFonts w:ascii="Times New Roman" w:hAnsi="Times New Roman" w:eastAsia="宋体" w:cs="Times New Roman"/>
      <w:szCs w:val="24"/>
    </w:rPr>
  </w:style>
  <w:style w:type="paragraph" w:styleId="7">
    <w:name w:val="Body Text"/>
    <w:basedOn w:val="1"/>
    <w:next w:val="1"/>
    <w:autoRedefine/>
    <w:qFormat/>
    <w:uiPriority w:val="99"/>
    <w:pPr>
      <w:spacing w:after="312"/>
      <w:jc w:val="center"/>
    </w:pPr>
    <w:rPr>
      <w:rFonts w:ascii="黑体" w:hAnsi="Times New Roman" w:eastAsia="黑体" w:cs="Times New Roman"/>
      <w:sz w:val="24"/>
      <w:szCs w:val="24"/>
    </w:rPr>
  </w:style>
  <w:style w:type="paragraph" w:styleId="8">
    <w:name w:val="Plain Text"/>
    <w:basedOn w:val="1"/>
    <w:autoRedefine/>
    <w:qFormat/>
    <w:uiPriority w:val="0"/>
    <w:rPr>
      <w:sz w:val="21"/>
      <w:szCs w:val="20"/>
    </w:r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9"/>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FollowedHyperlink"/>
    <w:basedOn w:val="13"/>
    <w:autoRedefine/>
    <w:semiHidden/>
    <w:unhideWhenUsed/>
    <w:qFormat/>
    <w:uiPriority w:val="99"/>
    <w:rPr>
      <w:color w:val="800080"/>
      <w:u w:val="none"/>
    </w:rPr>
  </w:style>
  <w:style w:type="character" w:styleId="15">
    <w:name w:val="HTML Definition"/>
    <w:basedOn w:val="13"/>
    <w:autoRedefine/>
    <w:semiHidden/>
    <w:unhideWhenUsed/>
    <w:qFormat/>
    <w:uiPriority w:val="99"/>
  </w:style>
  <w:style w:type="character" w:styleId="16">
    <w:name w:val="HTML Typewriter"/>
    <w:basedOn w:val="13"/>
    <w:autoRedefine/>
    <w:semiHidden/>
    <w:unhideWhenUsed/>
    <w:qFormat/>
    <w:uiPriority w:val="99"/>
    <w:rPr>
      <w:rFonts w:hint="default" w:ascii="monospace" w:hAnsi="monospace" w:eastAsia="monospace" w:cs="monospace"/>
      <w:sz w:val="20"/>
    </w:rPr>
  </w:style>
  <w:style w:type="character" w:styleId="17">
    <w:name w:val="HTML Acronym"/>
    <w:basedOn w:val="13"/>
    <w:autoRedefine/>
    <w:semiHidden/>
    <w:unhideWhenUsed/>
    <w:qFormat/>
    <w:uiPriority w:val="99"/>
  </w:style>
  <w:style w:type="character" w:styleId="18">
    <w:name w:val="HTML Variable"/>
    <w:basedOn w:val="13"/>
    <w:autoRedefine/>
    <w:semiHidden/>
    <w:unhideWhenUsed/>
    <w:qFormat/>
    <w:uiPriority w:val="99"/>
  </w:style>
  <w:style w:type="character" w:styleId="19">
    <w:name w:val="Hyperlink"/>
    <w:autoRedefine/>
    <w:unhideWhenUsed/>
    <w:qFormat/>
    <w:uiPriority w:val="99"/>
    <w:rPr>
      <w:color w:val="000000"/>
      <w:u w:val="none"/>
    </w:rPr>
  </w:style>
  <w:style w:type="character" w:styleId="20">
    <w:name w:val="HTML Code"/>
    <w:basedOn w:val="13"/>
    <w:autoRedefine/>
    <w:semiHidden/>
    <w:unhideWhenUsed/>
    <w:qFormat/>
    <w:uiPriority w:val="99"/>
    <w:rPr>
      <w:rFonts w:hint="default" w:ascii="monospace" w:hAnsi="monospace" w:eastAsia="monospace" w:cs="monospace"/>
      <w:sz w:val="20"/>
    </w:rPr>
  </w:style>
  <w:style w:type="character" w:styleId="21">
    <w:name w:val="HTML Cite"/>
    <w:basedOn w:val="13"/>
    <w:autoRedefine/>
    <w:semiHidden/>
    <w:unhideWhenUsed/>
    <w:qFormat/>
    <w:uiPriority w:val="99"/>
  </w:style>
  <w:style w:type="character" w:styleId="22">
    <w:name w:val="HTML Keyboard"/>
    <w:basedOn w:val="13"/>
    <w:autoRedefine/>
    <w:semiHidden/>
    <w:unhideWhenUsed/>
    <w:qFormat/>
    <w:uiPriority w:val="99"/>
    <w:rPr>
      <w:rFonts w:ascii="monospace" w:hAnsi="monospace" w:eastAsia="monospace" w:cs="monospace"/>
      <w:sz w:val="20"/>
    </w:rPr>
  </w:style>
  <w:style w:type="character" w:styleId="23">
    <w:name w:val="HTML Sample"/>
    <w:basedOn w:val="13"/>
    <w:autoRedefine/>
    <w:semiHidden/>
    <w:unhideWhenUsed/>
    <w:qFormat/>
    <w:uiPriority w:val="99"/>
    <w:rPr>
      <w:rFonts w:hint="default" w:ascii="monospace" w:hAnsi="monospace" w:eastAsia="monospace" w:cs="monospace"/>
    </w:rPr>
  </w:style>
  <w:style w:type="paragraph" w:customStyle="1" w:styleId="24">
    <w:name w:val="正文文本 21"/>
    <w:basedOn w:val="1"/>
    <w:autoRedefine/>
    <w:qFormat/>
    <w:uiPriority w:val="0"/>
    <w:pPr>
      <w:spacing w:after="120" w:line="480" w:lineRule="auto"/>
    </w:pPr>
  </w:style>
  <w:style w:type="character" w:customStyle="1" w:styleId="25">
    <w:name w:val="标题 2 Char"/>
    <w:basedOn w:val="13"/>
    <w:link w:val="4"/>
    <w:autoRedefine/>
    <w:semiHidden/>
    <w:qFormat/>
    <w:uiPriority w:val="0"/>
    <w:rPr>
      <w:rFonts w:ascii="Arial" w:hAnsi="Arial" w:eastAsia="黑体" w:cs="Times New Roman"/>
      <w:b/>
      <w:sz w:val="32"/>
      <w:szCs w:val="20"/>
    </w:rPr>
  </w:style>
  <w:style w:type="paragraph" w:customStyle="1" w:styleId="26">
    <w:name w:val="正文首缩2"/>
    <w:basedOn w:val="1"/>
    <w:autoRedefine/>
    <w:qFormat/>
    <w:uiPriority w:val="0"/>
    <w:pPr>
      <w:ind w:firstLine="200" w:firstLineChars="200"/>
    </w:pPr>
  </w:style>
  <w:style w:type="paragraph" w:customStyle="1" w:styleId="27">
    <w:name w:val="Default"/>
    <w:basedOn w:val="1"/>
    <w:autoRedefine/>
    <w:qFormat/>
    <w:uiPriority w:val="0"/>
    <w:pPr>
      <w:autoSpaceDE w:val="0"/>
      <w:autoSpaceDN w:val="0"/>
      <w:adjustRightInd w:val="0"/>
      <w:jc w:val="left"/>
    </w:pPr>
    <w:rPr>
      <w:rFonts w:ascii="宋体" w:cs="宋体"/>
      <w:color w:val="000000"/>
      <w:kern w:val="0"/>
      <w:sz w:val="24"/>
    </w:rPr>
  </w:style>
  <w:style w:type="character" w:customStyle="1" w:styleId="28">
    <w:name w:val="页眉 Char"/>
    <w:basedOn w:val="13"/>
    <w:link w:val="11"/>
    <w:autoRedefine/>
    <w:semiHidden/>
    <w:qFormat/>
    <w:uiPriority w:val="99"/>
    <w:rPr>
      <w:sz w:val="18"/>
      <w:szCs w:val="18"/>
    </w:rPr>
  </w:style>
  <w:style w:type="character" w:customStyle="1" w:styleId="29">
    <w:name w:val="页脚 Char"/>
    <w:basedOn w:val="13"/>
    <w:link w:val="10"/>
    <w:autoRedefine/>
    <w:qFormat/>
    <w:uiPriority w:val="99"/>
    <w:rPr>
      <w:sz w:val="18"/>
      <w:szCs w:val="18"/>
    </w:rPr>
  </w:style>
  <w:style w:type="character" w:customStyle="1" w:styleId="30">
    <w:name w:val="批注框文本 Char"/>
    <w:basedOn w:val="13"/>
    <w:link w:val="9"/>
    <w:autoRedefine/>
    <w:semiHidden/>
    <w:qFormat/>
    <w:uiPriority w:val="99"/>
    <w:rPr>
      <w:rFonts w:asciiTheme="minorHAnsi" w:hAnsiTheme="minorHAnsi" w:eastAsiaTheme="minorEastAsia" w:cstheme="minorBidi"/>
      <w:kern w:val="2"/>
      <w:sz w:val="18"/>
      <w:szCs w:val="18"/>
    </w:rPr>
  </w:style>
  <w:style w:type="character" w:customStyle="1" w:styleId="31">
    <w:name w:val="批注文字 Char"/>
    <w:basedOn w:val="13"/>
    <w:autoRedefine/>
    <w:semiHidden/>
    <w:qFormat/>
    <w:uiPriority w:val="99"/>
    <w:rPr>
      <w:rFonts w:asciiTheme="minorHAnsi" w:hAnsiTheme="minorHAnsi" w:eastAsiaTheme="minorEastAsia" w:cstheme="minorBidi"/>
      <w:kern w:val="2"/>
      <w:sz w:val="21"/>
      <w:szCs w:val="22"/>
    </w:rPr>
  </w:style>
  <w:style w:type="character" w:customStyle="1" w:styleId="32">
    <w:name w:val="批注文字 Char1"/>
    <w:basedOn w:val="13"/>
    <w:link w:val="6"/>
    <w:autoRedefine/>
    <w:qFormat/>
    <w:uiPriority w:val="0"/>
    <w:rPr>
      <w:kern w:val="2"/>
      <w:sz w:val="21"/>
      <w:szCs w:val="24"/>
    </w:rPr>
  </w:style>
  <w:style w:type="character" w:customStyle="1" w:styleId="33">
    <w:name w:val="标题 1 Char"/>
    <w:basedOn w:val="13"/>
    <w:link w:val="3"/>
    <w:autoRedefine/>
    <w:qFormat/>
    <w:uiPriority w:val="9"/>
    <w:rPr>
      <w:rFonts w:asciiTheme="minorHAnsi" w:hAnsiTheme="minorHAnsi" w:eastAsiaTheme="minorEastAsia" w:cstheme="minorBidi"/>
      <w:b/>
      <w:bCs/>
      <w:kern w:val="44"/>
      <w:sz w:val="44"/>
      <w:szCs w:val="44"/>
    </w:rPr>
  </w:style>
  <w:style w:type="character" w:customStyle="1" w:styleId="34">
    <w:name w:val="glyphicon"/>
    <w:basedOn w:val="13"/>
    <w:autoRedefine/>
    <w:qFormat/>
    <w:uiPriority w:val="0"/>
  </w:style>
  <w:style w:type="character" w:customStyle="1" w:styleId="35">
    <w:name w:val="hover"/>
    <w:basedOn w:val="13"/>
    <w:autoRedefine/>
    <w:qFormat/>
    <w:uiPriority w:val="0"/>
    <w:rPr>
      <w:shd w:val="clear" w:color="auto" w:fill="EEEEEE"/>
    </w:rPr>
  </w:style>
  <w:style w:type="character" w:customStyle="1" w:styleId="36">
    <w:name w:val="hour_am"/>
    <w:basedOn w:val="13"/>
    <w:autoRedefine/>
    <w:qFormat/>
    <w:uiPriority w:val="0"/>
  </w:style>
  <w:style w:type="character" w:customStyle="1" w:styleId="37">
    <w:name w:val="old"/>
    <w:basedOn w:val="13"/>
    <w:autoRedefine/>
    <w:qFormat/>
    <w:uiPriority w:val="0"/>
    <w:rPr>
      <w:color w:val="999999"/>
    </w:rPr>
  </w:style>
  <w:style w:type="character" w:customStyle="1" w:styleId="38">
    <w:name w:val="hour_pm"/>
    <w:basedOn w:val="13"/>
    <w:autoRedefine/>
    <w:qFormat/>
    <w:uiPriority w:val="0"/>
  </w:style>
  <w:style w:type="paragraph" w:customStyle="1" w:styleId="39">
    <w:name w:val="Table Paragraph"/>
    <w:basedOn w:val="1"/>
    <w:autoRedefine/>
    <w:qFormat/>
    <w:uiPriority w:val="1"/>
    <w:rPr>
      <w:rFonts w:ascii="宋体" w:hAnsi="宋体" w:cs="宋体"/>
      <w:lang w:val="zh-CN" w:bidi="zh-CN"/>
    </w:rPr>
  </w:style>
  <w:style w:type="paragraph" w:customStyle="1" w:styleId="40">
    <w:name w:val="BodyText1I"/>
    <w:basedOn w:val="1"/>
    <w:next w:val="1"/>
    <w:autoRedefine/>
    <w:qFormat/>
    <w:uiPriority w:val="0"/>
    <w:pPr>
      <w:ind w:firstLine="420" w:firstLineChars="100"/>
    </w:pPr>
    <w:rPr>
      <w:rFonts w:eastAsia="仿宋_GB2312"/>
      <w:b/>
      <w:szCs w:val="24"/>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B8A87-F51B-45BB-B5DB-FC78A632D8B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11876</Words>
  <Characters>13084</Characters>
  <Lines>115</Lines>
  <Paragraphs>32</Paragraphs>
  <TotalTime>3</TotalTime>
  <ScaleCrop>false</ScaleCrop>
  <LinksUpToDate>false</LinksUpToDate>
  <CharactersWithSpaces>14131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2020-04-16T03:05:00Z</dcterms:created>
  <dc:creator>AutoBVT</dc:creator>
  <cp:lastModifiedBy>嗯哼</cp:lastModifiedBy>
  <cp:lastPrinted>2020-09-25T03:37:00Z</cp:lastPrinted>
  <dcterms:modified xsi:type="dcterms:W3CDTF">2024-05-31T09:09:20Z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7FA71F4BC4274E39855BD5B5A8B3CCB1_13</vt:lpwstr>
  </property>
</Properties>
</file>