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1133"/>
        <w:gridCol w:w="6855"/>
      </w:tblGrid>
      <w:tr w:rsidR="0017421D" w14:paraId="0804718C" w14:textId="77777777">
        <w:trPr>
          <w:trHeight w:val="4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62F45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通信设备器材</w:t>
            </w:r>
          </w:p>
        </w:tc>
      </w:tr>
      <w:tr w:rsidR="0017421D" w14:paraId="49639545" w14:textId="77777777">
        <w:trPr>
          <w:trHeight w:val="496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60E7E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21998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指挥调度网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DD5F6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指挥调度专线</w:t>
            </w:r>
          </w:p>
        </w:tc>
      </w:tr>
      <w:tr w:rsidR="0017421D" w14:paraId="72ACBD3C" w14:textId="77777777">
        <w:trPr>
          <w:trHeight w:val="40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F4E0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9D616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政务外网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D2F32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政务外网专线</w:t>
            </w:r>
          </w:p>
        </w:tc>
      </w:tr>
      <w:tr w:rsidR="0017421D" w14:paraId="2F26AFBF" w14:textId="77777777">
        <w:trPr>
          <w:trHeight w:val="50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A993F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DAB95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互联网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4BF84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互联网专线</w:t>
            </w:r>
          </w:p>
        </w:tc>
      </w:tr>
      <w:tr w:rsidR="0017421D" w14:paraId="790BF0CB" w14:textId="77777777">
        <w:trPr>
          <w:trHeight w:val="50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565AA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607EB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视频会议终端及高清视频会议系统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8BB1C" w14:textId="11C9F0BD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1.视频标准：H.265、H.264BP、H.264HP、H.263+、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多码流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技术；</w:t>
            </w:r>
          </w:p>
          <w:p w14:paraId="212EEB6E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2.音频标准：G.711/G.722/G722.1/G.729/G.719/OPUS；</w:t>
            </w:r>
          </w:p>
          <w:p w14:paraId="200A8EAA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3.视频输入接口：视频输入接口≥4路，至少满足1×HDMI4K超高清接口，1×DVI-D1080P高清接口，2×SDI1080P高清接口；</w:t>
            </w:r>
          </w:p>
          <w:p w14:paraId="500FCFF9" w14:textId="0B252ECC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4.视频输出接口：HDMI≥4，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支持四显输出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</w:p>
          <w:p w14:paraId="09AA507D" w14:textId="6B2C5C11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5.音频输入：麦克风输入：MICIN，3.5mm≥1，线路输入：LINEIN，RCA≥1；</w:t>
            </w:r>
          </w:p>
          <w:p w14:paraId="65DE7465" w14:textId="46CB241C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6.音频输出：喇叭输出：LINEOUT，3.5mm≥1，线路输出：LINEOUT，RCA≥1；</w:t>
            </w:r>
          </w:p>
          <w:p w14:paraId="22242E3F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.兼容性：兼容性要求：本产品支持具有GB/T28181-2016协议/RTMP/RTSP/0nvif标准流的支持，可无缝接入内蒙古消防救援总队图像综合管理平台，可在图像综合管理平台中实现音视频传输效果，可在图像综合管理平台中直接进行目录树中拖拉操作；</w:t>
            </w:r>
          </w:p>
          <w:p w14:paraId="610EDB69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8.支持在局域网、互联网等多种网络环境下召开会议，能实现终端、移动终端、车载终端进行音视频互通，可以调取单兵终端、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布控球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等设备视频图像，并与其进行音频互通；支持每个会议都有多画面，多画面显示个数≥16；</w:t>
            </w:r>
          </w:p>
          <w:p w14:paraId="5B7D2E4A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9.终端支持主席功能操作，包括调整会场屏幕分辨率和带宽、广播音视频、广播双流、邀请请出与会者、切换模板、交换窗口、设置会议标题和公告等功能。</w:t>
            </w:r>
          </w:p>
        </w:tc>
      </w:tr>
      <w:tr w:rsidR="0017421D" w14:paraId="6CDE4B6E" w14:textId="77777777">
        <w:trPr>
          <w:trHeight w:val="225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293E2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1AFFC" w14:textId="61A388CD" w:rsidR="0017421D" w:rsidRDefault="00C146B3" w:rsidP="0071246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接警系统(包含接警、软件、联动控制器等)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20FB4A" w14:textId="232397E5" w:rsidR="0017421D" w:rsidRDefault="001632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632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▲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119警情受理、下达、调度、处置的平台，根据该系统展示的地图屏，接警员能及时查看警情定位及出动车辆人员的实时画面,端口接入内蒙古地区119平台。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接处警终端席子系统：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包括设备联动、群呼通报、出车单通知、警情处理列表、处置信息反馈、警情地图服务等功能。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移动指挥子系统：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包括接收警情信息、报警录音查听、二次定位、处置信息反馈、交接班管理、人员数据维护、车辆数据维护、装备数据维护等功能。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1.控制设备状态提示：支持8路联动设备状态提示，每一个状态提示对应一个联动设备状态；当联动控制主机接收联动设备返回的启动态信号，对应提示灯则长亮；反之不亮；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2.控制设备开关功能：支持手动控制8路联动设备，每一个联动设备对应有一个开关按钮；当按下其中一个开关按钮，则向对应的联动设备发出启动指令，再按一次则发出关闭指令；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3.告警蜂鸣器：支持发生任意故障时，告警蜂鸣器长鸣，同时告警指示灯闪烁；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4.消音功能：支持通过消音按钮，手动消除告警音；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5.故障告警：支持联动控制主机发生通讯故障时，告警蜂鸣器长鸣，同时亮故障指示灯；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6.自动联动告警：支持告警控制台向联动控制主机发送对联动设备的控制指令时，联动控制主机接收到该指令后，并将该指令转发给对应的联动设备，实现自动联动告警；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7.联动设备状态同步：支持联动控制主机接收到联动设备返回的成功态或关闭态，将该状态信息同步上报给告警控制台。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8.主要配置要求：(1)工作电压：AC220V、(2)工作电流、控制器电流：&lt;500Ma、控制器负载电流：&lt;5A、子模块电流：&lt;200mA、(3)硬件接口（通讯端口）、方式：RS485、通讯速率：9600bps、检验位：None、数据位：8、停止位：1。</w:t>
            </w:r>
          </w:p>
        </w:tc>
      </w:tr>
      <w:tr w:rsidR="0017421D" w14:paraId="2D2C04AB" w14:textId="77777777">
        <w:trPr>
          <w:trHeight w:val="20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80D5A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6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BE512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接警桌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A9F743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1.尺寸：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170*900*75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2.线孔设计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3.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利于走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4.桌面美观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5.称重力强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6.散热好，多处散热孔</w:t>
            </w:r>
          </w:p>
        </w:tc>
      </w:tr>
      <w:tr w:rsidR="0017421D" w14:paraId="60191FFD" w14:textId="77777777">
        <w:trPr>
          <w:trHeight w:val="156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60B2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FA09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电脑显示屏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1E1274" w14:textId="29829C2E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1.≥70英寸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2.画质：4K120Hz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3.接口支持：USB口，网口，HDMI口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4.存储空间</w:t>
            </w:r>
            <w:r w:rsidR="00C2005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≥32GB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5.运行内存：≥3G</w:t>
            </w:r>
          </w:p>
        </w:tc>
      </w:tr>
      <w:tr w:rsidR="0017421D" w14:paraId="21AE94FD" w14:textId="77777777">
        <w:trPr>
          <w:trHeight w:val="1266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22966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8EA90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调音台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0B9064" w14:textId="6BA318C2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1.输入电压：AC220V/50Hz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2.额定功率：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25W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3.频率响应：20Hz～20KHz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4.重量：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4.41KG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5.规格（长*宽*高）mm：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400*400*45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6.输入方式：4路话筒卡龙母，4路莲花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7.输出方式：主声道双声道平衡、6.35插座。SUB双声道6.35插座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8.单声道输入配备高品质话筒放大器。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9.功能：高中低音调节，话筒48V供电选择，录音输出，2编组输出，2路辅助输出，数码混响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10.每通道有高、中、低3段参量均衡器。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11.音质优美。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12外置式低噪声电源设计。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13.备有录音输入输出功能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14.最大输出电平</w:t>
            </w:r>
            <w:r w:rsidR="00C2005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19dBm(1KHz,THD=0.5%)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15.剩余噪声：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-75dB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16.信噪比：71dB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17.等效噪声源输入电动势-12dBm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18.耳机输出功率：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40mw(1KHz,THD=0.5%,200Ω)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19.均衡：低频：80Hz±15dB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中频：2.5KHz±15dB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高频：12KHz±15dB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20.增益控制：单声道：-55dB～0dB。立体声：-10dB～0dB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21.频率响应：20Hz～20KHz（+1dB,-3dB)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22.总谐波失真+噪声：≤0.05%（1KHz，0.775V）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23.开关、指示：船型开关、面板电源指示灯，监听电平指示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24.出厂配置：成品、说明书、合格证、保修卡、电源适配器</w:t>
            </w:r>
          </w:p>
        </w:tc>
      </w:tr>
      <w:tr w:rsidR="0017421D" w14:paraId="51D17340" w14:textId="77777777">
        <w:trPr>
          <w:trHeight w:val="1692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7F80D" w14:textId="77777777" w:rsidR="0017421D" w:rsidRPr="00E40509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9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E2F57" w14:textId="77777777" w:rsidR="0017421D" w:rsidRPr="00E40509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音箱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A793ED" w14:textId="18A34CC2" w:rsidR="0017421D" w:rsidRPr="00E40509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喇叭配置：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高音单元：一个号角一体化1寸开口，钕铁硼高频驱动单元；30mm钕铁硼磁体，25mm音圈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AES功率：20W，节目功率：40W，阻抗：8Ω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低音单元两个特别开发的4英寸低频单元；90mm铁氧体磁体，25mm音圈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AES：功率50W，节目功率：100W，阻抗：8Ω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箱体：哑铃式结构音箱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箱体板材：15mm多层夹板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箱体表面处理：黑色水性磨砂漆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铁网：1.0mm厚3mm圆孔铁网，表面喷黑色平光粉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号角：90x60度恒指向号角连接器件：NL4（1+/1-）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接线板：塑料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吊挂：M8吊点x6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把手：无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底座：黑色塑料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分频衰减斜率：Low:-12dB/</w:t>
            </w:r>
            <w:proofErr w:type="spellStart"/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Oct;High</w:t>
            </w:r>
            <w:proofErr w:type="spellEnd"/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:-12dB/Oct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系统：2Waysfullrange2路全频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额定阻抗：</w:t>
            </w:r>
            <w:r w:rsidRPr="00E40509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≥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16Ω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功率：RMS50W(Peak100W)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灵敏度：</w:t>
            </w:r>
            <w:r w:rsidRPr="00E40509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≥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93dB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最大声压值：</w:t>
            </w:r>
            <w:r w:rsidRPr="00E40509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≥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110dB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频率响应：120Hz~20KHz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指向性：</w:t>
            </w:r>
            <w:r w:rsidRPr="00E40509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≥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900x600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产品尺寸：</w:t>
            </w:r>
            <w:r w:rsidRPr="00E40509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≥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142x188x360mm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br/>
              <w:t>重量：</w:t>
            </w:r>
            <w:r w:rsidRPr="00E40509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≤</w:t>
            </w:r>
            <w:r w:rsidRPr="00E4050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4.64Kg</w:t>
            </w:r>
          </w:p>
        </w:tc>
      </w:tr>
      <w:tr w:rsidR="0017421D" w14:paraId="1DF72C39" w14:textId="77777777">
        <w:trPr>
          <w:trHeight w:val="321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02B79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5D702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麦克风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C31AF" w14:textId="1DDB0955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1.使用VHF160-270MHz频段，避免干扰频率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2.采用DSP高频及中频滤波，充分消除干扰信号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3.采用低电压设计，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电池电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压低到3V仍可以工作4采用特别ALC电路不用担心音量过大而失真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4.采用低功耗元器件，电池使用寿命延长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5.采用石英震荡电路，具有频率稳定性能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6.采用音频压缩扩展技术，减少噪音，动态范围加大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7.设有压缩减弱功能，有效减少回输啸叫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8.独特的噪音静噪功能，拒绝外部干扰打开本机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音系统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9.可接调音台和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Karaok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放大器，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可用超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长距离的连接线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10.适用于二歌舞厅、会议厅、教学讲课和家庭娱乐</w:t>
            </w:r>
          </w:p>
        </w:tc>
      </w:tr>
      <w:tr w:rsidR="0017421D" w14:paraId="23F75642" w14:textId="77777777">
        <w:trPr>
          <w:trHeight w:val="11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DBC91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0770C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摄像机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7C58A1" w14:textId="5D661CD5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H.264压缩USB接口1080P高清会议摄像头/视频会议摄像机/广角/免驱；1080P定焦镜头；最高分辨率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1920*1080；355度转动</w:t>
            </w:r>
          </w:p>
        </w:tc>
      </w:tr>
      <w:tr w:rsidR="0017421D" w14:paraId="23E3AD31" w14:textId="77777777">
        <w:trPr>
          <w:trHeight w:val="17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916AA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4670B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照相机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F9428F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1.有效像素：≥2000万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2.总像素：≥2100万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3.焦距：24-960mm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4.对焦范围：微距:1-50cm(广角)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5.接口：USB2.0高速，HDMI输出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6.快门速度：15-1/3200秒</w:t>
            </w:r>
          </w:p>
        </w:tc>
      </w:tr>
      <w:tr w:rsidR="0017421D" w14:paraId="7B0E4DF5" w14:textId="77777777">
        <w:trPr>
          <w:trHeight w:val="7401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0AC7B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506C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功放机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27F9FD" w14:textId="25488BC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Class-D拓扑架构并集成开关电源设计，重量轻巧。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拥有高效率功率转换电路、功率输出强劲、电源消耗低、绿色环保。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前面板精确增益控制，有电源、信号、保护和消波的工作信号灯。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每通道独特全自动保护电路设计，保护功能有直流、过热、过载以及限幅。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自动变频散热风扇，使用功率越大转速越高，高可靠性运行和使用。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机器的轻巧以及强大的功率输出允许产品更多领域的应用。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采用平衡XLR输入接口和专业SPEAKON输出接口。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后排拨动开关用于选择立体声或桥接或单声道工作模式。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规格参数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8Ω立体声(输出)功率：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2x200W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4Ω立体声(输出)功率：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2x350W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8Ω桥接(输出)功率：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600W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频率响应：20Hz~20KHz(±0.5%)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总谐波失真(8Ω/1KHz)：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0.5%(20Hz~20KHz)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输入阻抗：平衡20K/不平衡10K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输入灵敏度：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0.77V,1V,1.4V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信噪比：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分离度：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阻尼系数：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输出级：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ClassD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保护：短路，直流输出，过载，低压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通电延时：4S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输入：XLR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母座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输出：SPEAKON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尺寸/(宽x高x深)：482X44X355mm</w:t>
            </w:r>
          </w:p>
        </w:tc>
      </w:tr>
      <w:tr w:rsidR="0017421D" w14:paraId="2BDA3B18" w14:textId="77777777">
        <w:trPr>
          <w:trHeight w:val="1691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01BAA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EC61F" w14:textId="77777777" w:rsidR="0017421D" w:rsidRPr="00FE5794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794">
              <w:rPr>
                <w:rFonts w:ascii="宋体" w:eastAsia="宋体" w:hAnsi="宋体" w:cs="宋体" w:hint="eastAsia"/>
                <w:kern w:val="0"/>
                <w:szCs w:val="21"/>
              </w:rPr>
              <w:t>5G</w:t>
            </w:r>
            <w:proofErr w:type="gramStart"/>
            <w:r w:rsidRPr="00FE5794">
              <w:rPr>
                <w:rFonts w:ascii="宋体" w:eastAsia="宋体" w:hAnsi="宋体" w:cs="宋体" w:hint="eastAsia"/>
                <w:kern w:val="0"/>
                <w:szCs w:val="21"/>
              </w:rPr>
              <w:t>单兵图传</w:t>
            </w:r>
            <w:proofErr w:type="gramEnd"/>
            <w:r w:rsidRPr="00FE5794">
              <w:rPr>
                <w:rFonts w:ascii="宋体" w:eastAsia="宋体" w:hAnsi="宋体" w:cs="宋体" w:hint="eastAsia"/>
                <w:kern w:val="0"/>
                <w:szCs w:val="21"/>
              </w:rPr>
              <w:t>终端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71A55C" w14:textId="3152ED09" w:rsidR="0017421D" w:rsidRDefault="00030DD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632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▲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1.整体结构：</w:t>
            </w:r>
            <w:bookmarkStart w:id="0" w:name="_GoBack"/>
            <w:bookmarkEnd w:id="0"/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一体化设计，集成4G/5G、</w:t>
            </w:r>
            <w:proofErr w:type="spellStart"/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WiFi</w:t>
            </w:r>
            <w:proofErr w:type="spellEnd"/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络模块（支持全网通）、北斗定位模块、存储模块（最大支持128GmicroSD卡）、电池模块等。采用采用国际领先的H.265编解码算法，可实现低于1Mbps的传输带宽下，实现1080p全高清视频传输兼容支持H.264HighProfle。支持摄像机的热</w:t>
            </w:r>
            <w:r w:rsidR="00C146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靴安装；</w:t>
            </w:r>
          </w:p>
          <w:p w14:paraId="5AE16CEC" w14:textId="6B1303DA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2.兼容性要求：本产品支持具有GB/T28181-2016协议/RTMP/RTSP/0nvif标准流的支持，可无缝接入消防图像综合管理平台，指挥中心可实时调度视频，发起语音对讲，获取定位信息；</w:t>
            </w:r>
          </w:p>
          <w:p w14:paraId="151C83E9" w14:textId="13D77FDF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3.编码协议：视频编码支持采用国际领先的H.265编解码算法，可实现低于1Mbps的传输带宽下，实现1080p全高清视频传输；兼容支持H.264HighProfile；音频编码支持G.711A；</w:t>
            </w:r>
          </w:p>
          <w:p w14:paraId="01FD43E3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4.视频特性：标准清晰度图像编码分辨率：QCIF、CIF、4CIF（D1）、</w:t>
            </w:r>
          </w:p>
          <w:p w14:paraId="6C21FE74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高清晰度图像编码分辨率：720P25帧-1080P60帧,动图像帧率：5～60帧/秒；</w:t>
            </w:r>
          </w:p>
          <w:p w14:paraId="6F2BA1AD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5.状态显示：OLED显示屏，触摸按键；可显示工作状态、网络状态、定位信息、剩余电量、存储状态等信息；</w:t>
            </w:r>
          </w:p>
          <w:p w14:paraId="77E64C13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6.视频接口：1*HDMI输入；</w:t>
            </w:r>
          </w:p>
          <w:p w14:paraId="59017A33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7.音频接口：物理接口：1*3.5mm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耳麦一体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接口；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蓝牙接口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；两种模式任意选择；</w:t>
            </w:r>
          </w:p>
          <w:p w14:paraId="28B9D5C3" w14:textId="025FF3D8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8.网络接口：可选支持10M/100M/1000M快速自适应以太网(TYPE-c转有线)内置WIFI802.11bg/n/ac无线以太网;1个5G全网通1个4G全网通；</w:t>
            </w:r>
          </w:p>
          <w:p w14:paraId="7C4A6E81" w14:textId="361A47DD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9.其他接口：1*TF卡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槽；1*SIM卡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槽；1*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USBType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-C接口；1*热靴接口支持摄像机热靴安装；</w:t>
            </w:r>
          </w:p>
          <w:p w14:paraId="4E7E54CE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10.卫星定位：北斗定位；定位信息可通过OSD方式上报；</w:t>
            </w:r>
          </w:p>
          <w:p w14:paraId="5F884C1C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11.安全性：支持VPN传输，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IPSec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(支持CA数字证书)，PPTP/L2TPGRE/IP具有MD5加密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帐户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权限确认；</w:t>
            </w:r>
          </w:p>
          <w:p w14:paraId="0ADCAFE2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12.录像存储：提供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microSD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卡接口，最大支持128G；</w:t>
            </w:r>
          </w:p>
          <w:p w14:paraId="4F541F2F" w14:textId="2943AB14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13.供电电源：内置7.2V6600mAh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锂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离子电池；工作时间不低于8小时(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视网络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情况而定)；</w:t>
            </w:r>
          </w:p>
          <w:p w14:paraId="693D1CBF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14.产品尺寸：≤125×≤80×≤60mm（长×宽×高）；</w:t>
            </w:r>
          </w:p>
          <w:p w14:paraId="08B33723" w14:textId="351F1265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15.配件要求：1*HDMI连接线，1*PD快速充电器，1*USB线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Typc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-C线，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蓝牙耳机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，1*有线耳机EP-0403，1*热靴支架，1*充电宝,1*安全箱，2*天线。</w:t>
            </w:r>
          </w:p>
        </w:tc>
      </w:tr>
      <w:tr w:rsidR="0017421D" w14:paraId="633E679D" w14:textId="77777777">
        <w:trPr>
          <w:trHeight w:val="1266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94C85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C5EBD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布控球</w:t>
            </w:r>
            <w:proofErr w:type="gramEnd"/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8F9478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1.整体结构：一体化结构设计，集成高清云台摄像机、无线编码器、大容量电池、卫星定位、激光灯等模块，具有手提把手设计；</w:t>
            </w:r>
          </w:p>
          <w:p w14:paraId="2B3FC0FF" w14:textId="7CFC032E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2.兼容性要求：可无缝接入消防图像综合管理平台和应急管理部消防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救援局图像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综合管理平台，图像可被管理平台调取，并支持双向语音对讲；支持GB/T28181-2016国标协议；</w:t>
            </w:r>
          </w:p>
          <w:p w14:paraId="47DBC4C9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3.编码协议：支持H.264、H.265，支持G.711A、G.722.1；</w:t>
            </w:r>
          </w:p>
          <w:p w14:paraId="55193E2B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4.视频码流：支持1080P、720P、D1、VGA、CIF，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帧率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1-60帧可调，码率384kbps-6Mbps可调；</w:t>
            </w:r>
          </w:p>
          <w:p w14:paraId="4472C7B8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5.摄像机机芯：高清机芯有效像素≥200万，CMOS≥1/2.8″；光学变倍≥30倍，数字变倍≥12倍；</w:t>
            </w:r>
          </w:p>
          <w:p w14:paraId="0264BE5B" w14:textId="2CFE9CA0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6.最低照度：彩色≤0.001lx（F1.6,AGCon，1/30s），黑白≤0.0001lx（F1.6,AGCon，1/3s）；</w:t>
            </w:r>
          </w:p>
          <w:p w14:paraId="6DE75ABC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7.支持镜头除雾功能；</w:t>
            </w:r>
          </w:p>
          <w:p w14:paraId="5F90C88C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8.摄像机功能：自动聚焦、自动白平衡、数字宽动态等功能；</w:t>
            </w:r>
          </w:p>
          <w:p w14:paraId="506A82FE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9.夜视功能：激光或红外夜视距离≥150米；</w:t>
            </w:r>
          </w:p>
          <w:p w14:paraId="213025D7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10.摄像机云台：水平旋转范围360°，垂直旋转范围-30°~90°；</w:t>
            </w:r>
          </w:p>
          <w:p w14:paraId="4F285B3B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11.网络模块：支持4G/5G网络模块（移动/联通/电信）；</w:t>
            </w:r>
          </w:p>
          <w:p w14:paraId="5A40D421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12.网络接口：1×4G全网通，1×5G全网通，1×WIFI，1×10/100M以太网口（航空插头转出）</w:t>
            </w:r>
          </w:p>
          <w:p w14:paraId="0416CCD6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13.其他接口：2×SIM卡插槽，2×TF卡插槽；内置蓝牙，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支持蓝牙对讲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支持蓝牙锁定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一个布控球；</w:t>
            </w:r>
          </w:p>
          <w:p w14:paraId="79BCCEDB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14.卫星定位：内置单北斗定位模块，可显示经纬度信息；</w:t>
            </w:r>
          </w:p>
          <w:p w14:paraId="5B58B2B3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15.录像存储：支持双TF卡存储，单卡容量≥512G，支持本地抓拍和录像存储至TF卡中。支持TF卡热插拔；</w:t>
            </w:r>
          </w:p>
          <w:p w14:paraId="74CC62B4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.状态显示：内置OLCD屏显示当前运行状态，显示4G/5G及信号强度、WIFI、有线、蓝牙、定位状态、对讲状态、TF卡、电池电量、视频编码格式、平台连接状态；OSD可调取显示，设备名称、时间、GPS、蓝牙、4G网络、电量字符叠加；</w:t>
            </w:r>
          </w:p>
          <w:p w14:paraId="5FF37FE3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17.供电电源：内置锂电池,工作续航时间≥8小时；</w:t>
            </w:r>
          </w:p>
          <w:p w14:paraId="1B7E01E8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18.防护等级:≥IP67；</w:t>
            </w:r>
          </w:p>
          <w:p w14:paraId="2C7237B5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19.配件要求：安全箱×1，接口线×1，三脚架固定圆盘×1，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蓝牙耳机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×1，有线手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咪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×1，车载充电器×1。</w:t>
            </w:r>
          </w:p>
        </w:tc>
      </w:tr>
      <w:tr w:rsidR="0017421D" w14:paraId="39275DC4" w14:textId="77777777">
        <w:trPr>
          <w:trHeight w:val="1941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20601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16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0887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小型无人机2台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173A48" w14:textId="555C44D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1.在火灾事故现场,消防员可选择在离着火点更远处起降,更大程度保障人员安全;对于难以抵达的事发点,可持久监控现场,获得更详细现场信息。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="00030DDC" w:rsidRPr="0016320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裸机重量（带桨叶）：≥850克，最大起飞重量：≥1000克，最大上升速度≥5米/秒，最大下降速度≥5米/秒，最大水平飞行速度≥12米/秒，最大抗风速度10米/秒，最大起飞海拔高度5000米（空载飞行），最长飞行时间（无风环境）≥40分钟，最长悬停时间（无风环境）≥30分钟，最大续航里程≥30公里，最大旋转角速度≥180°/s，</w:t>
            </w:r>
          </w:p>
        </w:tc>
      </w:tr>
      <w:tr w:rsidR="0017421D" w14:paraId="069DB830" w14:textId="77777777">
        <w:trPr>
          <w:trHeight w:val="192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B043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1A79A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卫星电话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205AF7" w14:textId="3E8FED05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1.基本功能：天通卫星移动网络通话、短信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2.定位：北斗+GPS定位功能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3.工作温度：-20℃~55℃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4.存储运行内存: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64RAM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5.机身内存: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128RAM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6.卫星速率话音: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1.2kbps/2.4kbps/4kbps</w:t>
            </w:r>
          </w:p>
        </w:tc>
      </w:tr>
      <w:tr w:rsidR="0017421D" w14:paraId="22BE48E0" w14:textId="77777777">
        <w:trPr>
          <w:trHeight w:val="11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C169F" w14:textId="77777777" w:rsidR="0017421D" w:rsidRDefault="00C146B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45680" w14:textId="77777777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三轴稳定器</w:t>
            </w:r>
          </w:p>
        </w:tc>
        <w:tc>
          <w:tcPr>
            <w:tcW w:w="4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9FC449" w14:textId="258D8250" w:rsidR="0017421D" w:rsidRDefault="00C146B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1.折叠尺寸：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26.2*18.6*6.4cm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2.使用角度：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俯仰:290°横滚:1839航向:360°无限制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3.追踪功能：AI摄像头追踪(支持原相机/所有APP)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4.补光灯：磁吸，RGB调光</w:t>
            </w:r>
          </w:p>
        </w:tc>
      </w:tr>
    </w:tbl>
    <w:p w14:paraId="6CAC9F02" w14:textId="77777777" w:rsidR="0017421D" w:rsidRDefault="0017421D"/>
    <w:sectPr w:rsidR="001742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A179F" w14:textId="77777777" w:rsidR="00FB375B" w:rsidRDefault="00FB375B" w:rsidP="00E40509">
      <w:r>
        <w:separator/>
      </w:r>
    </w:p>
  </w:endnote>
  <w:endnote w:type="continuationSeparator" w:id="0">
    <w:p w14:paraId="62D5556E" w14:textId="77777777" w:rsidR="00FB375B" w:rsidRDefault="00FB375B" w:rsidP="00E40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E8A29" w14:textId="77777777" w:rsidR="00FB375B" w:rsidRDefault="00FB375B" w:rsidP="00E40509">
      <w:r>
        <w:separator/>
      </w:r>
    </w:p>
  </w:footnote>
  <w:footnote w:type="continuationSeparator" w:id="0">
    <w:p w14:paraId="294BA43C" w14:textId="77777777" w:rsidR="00FB375B" w:rsidRDefault="00FB375B" w:rsidP="00E40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3C"/>
    <w:rsid w:val="00005090"/>
    <w:rsid w:val="00030DDC"/>
    <w:rsid w:val="00060545"/>
    <w:rsid w:val="0016320A"/>
    <w:rsid w:val="0017421D"/>
    <w:rsid w:val="002813E7"/>
    <w:rsid w:val="00347BBD"/>
    <w:rsid w:val="003E52C2"/>
    <w:rsid w:val="0041686B"/>
    <w:rsid w:val="0043717D"/>
    <w:rsid w:val="004C2660"/>
    <w:rsid w:val="004D3BA8"/>
    <w:rsid w:val="00523C3C"/>
    <w:rsid w:val="00571D9C"/>
    <w:rsid w:val="00577F4D"/>
    <w:rsid w:val="00662329"/>
    <w:rsid w:val="00712466"/>
    <w:rsid w:val="00833876"/>
    <w:rsid w:val="009220A0"/>
    <w:rsid w:val="00991E82"/>
    <w:rsid w:val="009F3589"/>
    <w:rsid w:val="00A43F17"/>
    <w:rsid w:val="00AB7208"/>
    <w:rsid w:val="00BD5C44"/>
    <w:rsid w:val="00C146B3"/>
    <w:rsid w:val="00C2005A"/>
    <w:rsid w:val="00CB20F6"/>
    <w:rsid w:val="00DB0DDF"/>
    <w:rsid w:val="00E40509"/>
    <w:rsid w:val="00E90C19"/>
    <w:rsid w:val="00ED4639"/>
    <w:rsid w:val="00F410FF"/>
    <w:rsid w:val="00FB375B"/>
    <w:rsid w:val="00FE5794"/>
    <w:rsid w:val="3CD90723"/>
    <w:rsid w:val="50A92526"/>
    <w:rsid w:val="55A90FF1"/>
    <w:rsid w:val="646C3C1C"/>
    <w:rsid w:val="6B566D4A"/>
    <w:rsid w:val="7F42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882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呼市招标办</dc:creator>
  <cp:lastModifiedBy>呼市招标办</cp:lastModifiedBy>
  <cp:revision>20</cp:revision>
  <cp:lastPrinted>2025-03-16T09:13:00Z</cp:lastPrinted>
  <dcterms:created xsi:type="dcterms:W3CDTF">2025-03-04T07:39:00Z</dcterms:created>
  <dcterms:modified xsi:type="dcterms:W3CDTF">2025-03-26T03:29:00Z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eyJoZGlkIjoiYjhmNTZkMjMzNDk4ZWRiODdkYjUxYjZiZWFlMDIxODAiLCJ1c2VySWQiOiIxMTQ3ODk1MDQ1In0=</vt:lpwstr>
  </property>
  <property fmtid="{D5CDD505-2E9C-101B-9397-08002B2CF9AE}" pid="3" name="KSOProductBuildVer">
    <vt:lpwstr>2052-12.1.0.20305</vt:lpwstr>
  </property>
  <property fmtid="{D5CDD505-2E9C-101B-9397-08002B2CF9AE}" pid="4" name="ICV">
    <vt:lpwstr>2600DB7C7FCB4DDE9AF0A6061A52E2C4_12</vt:lpwstr>
  </property>
</Properties>
</file>