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after="156" w:line="0" w:lineRule="atLeast"/>
        <w:ind w:firstLine="0" w:firstLineChars="0"/>
        <w:jc w:val="center"/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/>
        </w:rPr>
        <w:t xml:space="preserve">             </w:t>
      </w:r>
    </w:p>
    <w:tbl>
      <w:tblPr>
        <w:tblStyle w:val="11"/>
        <w:tblW w:w="94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545"/>
        <w:gridCol w:w="1020"/>
        <w:gridCol w:w="2220"/>
        <w:gridCol w:w="2247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436" w:type="dxa"/>
            <w:gridSpan w:val="6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附件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服务要求及标准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服务项目：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u w:val="none"/>
              </w:rPr>
              <w:t>服装类产品监督抽查服务。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ascii="宋体" w:hAnsi="宋体" w:cs="宋体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</w:rPr>
              <w:t>序号</w:t>
            </w:r>
          </w:p>
        </w:tc>
        <w:tc>
          <w:tcPr>
            <w:tcW w:w="1545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ascii="宋体" w:hAnsi="宋体" w:cs="宋体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</w:rPr>
              <w:t>产品名称</w:t>
            </w:r>
          </w:p>
        </w:tc>
        <w:tc>
          <w:tcPr>
            <w:tcW w:w="1020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ascii="宋体" w:hAnsi="宋体" w:cs="宋体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</w:rPr>
              <w:t>批次</w:t>
            </w:r>
          </w:p>
        </w:tc>
        <w:tc>
          <w:tcPr>
            <w:tcW w:w="2220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检验项目</w:t>
            </w:r>
          </w:p>
        </w:tc>
        <w:tc>
          <w:tcPr>
            <w:tcW w:w="2247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依据标准</w:t>
            </w:r>
          </w:p>
        </w:tc>
        <w:tc>
          <w:tcPr>
            <w:tcW w:w="150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检测方法标准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老年鞋（布鞋、旅游鞋、休闲鞋、</w:t>
            </w:r>
            <w:r>
              <w:rPr>
                <w:rFonts w:hint="eastAsia" w:ascii="宋体" w:hAnsi="宋体"/>
                <w:color w:val="auto"/>
                <w:kern w:val="0"/>
              </w:rPr>
              <w:t>老年橡塑鞋）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2220" w:type="dxa"/>
            <w:vAlign w:val="top"/>
          </w:tcPr>
          <w:p>
            <w:pPr>
              <w:spacing w:line="0" w:lineRule="atLeast"/>
              <w:jc w:val="left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老年鞋（旅游鞋）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1.帮底剥离强度或底墙与帮面剥离强度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2.成鞋耐折性能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3.外底耐磨性能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4.外底与外中底粘合强度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5.可分解致癌芳香胺染料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6.游离或可部分水解的甲醛</w:t>
            </w:r>
          </w:p>
          <w:p>
            <w:pPr>
              <w:spacing w:line="0" w:lineRule="atLeast"/>
              <w:jc w:val="left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7.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衬里</w:t>
            </w:r>
            <w:r>
              <w:rPr>
                <w:rFonts w:ascii="Times New Roman" w:hAnsi="Times New Roman"/>
                <w:color w:val="auto"/>
                <w:szCs w:val="21"/>
              </w:rPr>
              <w:t>和内垫耐摩擦色牢度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1"/>
              </w:rPr>
              <w:t>老年鞋（休闲鞋）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1.耐折性能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2.外底耐磨性能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3.剥离强度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4.鞋帮拉出强度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5.外底与外中底粘合强度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6.可分解有害芳香胺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7.游离或可部分水解的甲醛</w:t>
            </w:r>
          </w:p>
          <w:p>
            <w:pPr>
              <w:spacing w:line="0" w:lineRule="atLeast"/>
              <w:jc w:val="left"/>
              <w:rPr>
                <w:rFonts w:hint="default" w:ascii="Times New Roman" w:hAnsi="Times New Roman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8.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衬里</w:t>
            </w:r>
            <w:r>
              <w:rPr>
                <w:rFonts w:ascii="Times New Roman" w:hAnsi="Times New Roman"/>
                <w:color w:val="auto"/>
                <w:szCs w:val="21"/>
              </w:rPr>
              <w:t>和内垫耐摩擦色牢度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1"/>
              </w:rPr>
              <w:t>老年鞋（布鞋）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1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帮底剥离强度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成鞋耐折性能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3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外底耐磨性能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4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成型底鞋跟硬度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5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可分解致癌芳香胺染料含量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6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游离或可部分水解的甲醛含量</w:t>
            </w:r>
          </w:p>
          <w:p>
            <w:pPr>
              <w:spacing w:line="0" w:lineRule="atLeast"/>
              <w:jc w:val="left"/>
              <w:rPr>
                <w:rFonts w:hint="default" w:ascii="Times New Roman" w:hAnsi="Times New Roman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7.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衬里和内垫摩擦色牢度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Cs w:val="21"/>
              </w:rPr>
              <w:t>老年鞋（</w:t>
            </w:r>
            <w:r>
              <w:rPr>
                <w:rFonts w:ascii="Times New Roman" w:hAnsi="Times New Roman"/>
                <w:b/>
                <w:bCs/>
                <w:color w:val="auto"/>
                <w:szCs w:val="21"/>
              </w:rPr>
              <w:t>老年橡塑鞋</w:t>
            </w:r>
            <w:r>
              <w:rPr>
                <w:rFonts w:hint="eastAsia" w:ascii="Times New Roman" w:hAnsi="Times New Roman"/>
                <w:b/>
                <w:bCs/>
                <w:color w:val="auto"/>
                <w:szCs w:val="21"/>
              </w:rPr>
              <w:t>）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1.硬度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2.磨耗量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3.压缩变形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4.拔出力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5.帮底黏合强度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6.防滑性能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7.6价铬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8.可分解有害芳香胺染料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9.含氯酚</w:t>
            </w:r>
          </w:p>
          <w:p>
            <w:pPr>
              <w:spacing w:line="0" w:lineRule="atLeast"/>
              <w:jc w:val="left"/>
              <w:rPr>
                <w:rFonts w:hint="default" w:ascii="Times New Roman" w:hAnsi="Times New Roman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10.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衬里和内垫耐摩擦色牢度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15107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2013 旅游鞋及其第1号修改单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2955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4329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2012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HG/T 5294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2018</w:t>
            </w:r>
          </w:p>
          <w:p>
            <w:pPr>
              <w:widowControl/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（因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种类较多，具体检验项目根据实际样品而定）</w:t>
            </w:r>
            <w:r>
              <w:rPr>
                <w:rFonts w:ascii="Times New Roman" w:hAnsi="Times New Roman"/>
                <w:color w:val="auto"/>
                <w:szCs w:val="21"/>
              </w:rPr>
              <w:t xml:space="preserve"> 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儿童鞋（儿童旅游鞋、儿童皮鞋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、儿童皮凉鞋、布面童胶鞋、其他类童鞋（除胶鞋）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）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2220" w:type="dxa"/>
            <w:vAlign w:val="top"/>
          </w:tcPr>
          <w:p>
            <w:pPr>
              <w:spacing w:line="0" w:lineRule="atLeast"/>
              <w:jc w:val="left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儿童旅游鞋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帮底剥离强度或底墙与帮面剥离强度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外底耐磨性能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外底硬度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物理机械安全性能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皮革和毛皮中的六价铬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可分解有害芳香胺染料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7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甲醛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重金属总量（砷、铅、镉）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9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富马酸二甲酯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橡胶部件中的N-亚硝基胺（婴幼儿鞋）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邻苯二甲酸酯</w:t>
            </w:r>
          </w:p>
          <w:p>
            <w:pPr>
              <w:spacing w:line="0" w:lineRule="atLeast"/>
              <w:jc w:val="left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12.</w:t>
            </w:r>
            <w:r>
              <w:rPr>
                <w:rFonts w:hint="eastAsia" w:ascii="Times New Roman" w:hAnsi="Times New Roman" w:cs="Times New Roman"/>
                <w:color w:val="auto"/>
              </w:rPr>
              <w:t>衬里</w:t>
            </w:r>
            <w:r>
              <w:rPr>
                <w:rFonts w:ascii="Times New Roman" w:hAnsi="Times New Roman" w:cs="Times New Roman"/>
                <w:color w:val="auto"/>
              </w:rPr>
              <w:t>和内垫耐摩擦色牢度</w:t>
            </w:r>
          </w:p>
          <w:p>
            <w:pPr>
              <w:spacing w:line="0" w:lineRule="atLeast"/>
              <w:jc w:val="left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儿童皮鞋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1.耐磨性能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2.剥离强度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3.外底硬度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4.鞋帮拉出强度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5.勾心纵向刚度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6.勾心硬度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7.勾心长度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8.勾心弯曲性能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9.物理机械安全性能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10.皮革和毛皮中的六价铬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11.可分解有害芳香胺染料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12.甲醛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13.重金属总量（砷、铅、镉）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14.富马酸二甲酯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15.橡胶部件中的N-亚硝基胺（婴幼儿鞋）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16.邻苯二甲酸酯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17.</w:t>
            </w:r>
            <w:r>
              <w:rPr>
                <w:rFonts w:hint="eastAsia" w:ascii="Times New Roman" w:hAnsi="Times New Roman" w:cs="Times New Roman"/>
                <w:color w:val="auto"/>
              </w:rPr>
              <w:t>衬里</w:t>
            </w:r>
            <w:r>
              <w:rPr>
                <w:rFonts w:ascii="Times New Roman" w:hAnsi="Times New Roman" w:cs="Times New Roman"/>
                <w:color w:val="auto"/>
              </w:rPr>
              <w:t>和内垫摩擦色牢度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儿童皮凉鞋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1.耐磨性能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</w:t>
            </w:r>
            <w:r>
              <w:rPr>
                <w:rFonts w:ascii="Times New Roman" w:hAnsi="Times New Roman" w:cs="Times New Roman"/>
                <w:color w:val="auto"/>
              </w:rPr>
              <w:t>帮底剥离强度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3.外底硬度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</w:t>
            </w:r>
            <w:r>
              <w:rPr>
                <w:rFonts w:ascii="Times New Roman" w:hAnsi="Times New Roman" w:cs="Times New Roman"/>
                <w:color w:val="auto"/>
              </w:rPr>
              <w:t>帮带</w:t>
            </w:r>
            <w:r>
              <w:rPr>
                <w:rFonts w:hint="eastAsia"/>
                <w:color w:val="auto"/>
              </w:rPr>
              <w:t>拉出强度</w:t>
            </w:r>
            <w:r>
              <w:rPr>
                <w:rFonts w:ascii="Times New Roman" w:hAnsi="Times New Roman" w:cs="Times New Roman"/>
                <w:color w:val="auto"/>
              </w:rPr>
              <w:t>（或帮带拔出力）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5.勾心纵向刚度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6.勾心硬度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7.勾心长度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8.勾心弯曲性能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9.物理机械安全性能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10.皮革和毛皮中的六价铬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11.可分解有害芳香胺染料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12.甲醛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13.重金属总量（砷、铅、镉）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14.富马酸二甲酯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15.橡胶部件中的N-亚硝基胺（婴幼儿鞋）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16.邻苯二甲酸酯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17.</w:t>
            </w:r>
            <w:r>
              <w:rPr>
                <w:rFonts w:hint="eastAsia" w:ascii="Times New Roman" w:hAnsi="Times New Roman" w:cs="Times New Roman"/>
                <w:color w:val="auto"/>
              </w:rPr>
              <w:t>衬里</w:t>
            </w:r>
            <w:r>
              <w:rPr>
                <w:rFonts w:ascii="Times New Roman" w:hAnsi="Times New Roman" w:cs="Times New Roman"/>
                <w:color w:val="auto"/>
              </w:rPr>
              <w:t>和内垫摩擦色牢度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布面童胶鞋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1.外底耐磨性能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2.外底硬度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3.外底防滑性能（干法）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4.围条与鞋帮粘合强度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5.衬里和内底（内垫）耐摩擦色牢度（沾色）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6.物理安全性能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7.游离甲醛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8.可萃取的重金属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（铅（Pb）、镉（Cd）、砷（As））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9.可分解有害芳香胺染料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10.含氯酚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（五氯苯酚（PCP）、2,3,5,6—四氯苯酚（TeCP））</w:t>
            </w:r>
          </w:p>
          <w:p>
            <w:pPr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11.</w:t>
            </w:r>
            <w:r>
              <w:rPr>
                <w:rFonts w:hint="eastAsia"/>
                <w:color w:val="auto"/>
              </w:rPr>
              <w:t>N—亚硝基胺</w:t>
            </w:r>
          </w:p>
          <w:p>
            <w:pPr>
              <w:numPr>
                <w:ilvl w:val="0"/>
                <w:numId w:val="0"/>
              </w:numPr>
              <w:spacing w:line="0" w:lineRule="atLeast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其他类童鞋（除胶鞋）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1.物理机械安全性能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2.皮革和毛皮中的六价铬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3.</w:t>
            </w:r>
            <w:r>
              <w:rPr>
                <w:rFonts w:ascii="Times New Roman" w:hAnsi="Times New Roman" w:cs="Times New Roman"/>
                <w:color w:val="auto"/>
              </w:rPr>
              <w:t>可分解有害芳香胺染料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4.</w:t>
            </w:r>
            <w:r>
              <w:rPr>
                <w:rFonts w:ascii="Times New Roman" w:hAnsi="Times New Roman" w:cs="Times New Roman"/>
                <w:color w:val="auto"/>
              </w:rPr>
              <w:t>甲醛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5.</w:t>
            </w:r>
            <w:r>
              <w:rPr>
                <w:rFonts w:ascii="Times New Roman" w:hAnsi="Times New Roman" w:cs="Times New Roman"/>
                <w:color w:val="auto"/>
              </w:rPr>
              <w:t>重金属总量（砷、铅、镉）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6.</w:t>
            </w:r>
            <w:r>
              <w:rPr>
                <w:rFonts w:ascii="Times New Roman" w:hAnsi="Times New Roman" w:cs="Times New Roman"/>
                <w:color w:val="auto"/>
              </w:rPr>
              <w:t>富马酸二甲酯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7.</w:t>
            </w:r>
            <w:r>
              <w:rPr>
                <w:rFonts w:ascii="Times New Roman" w:hAnsi="Times New Roman" w:cs="Times New Roman"/>
                <w:color w:val="auto"/>
              </w:rPr>
              <w:t>橡胶部件中的N—亚硝基胺（婴幼儿鞋）</w:t>
            </w:r>
          </w:p>
          <w:p>
            <w:pPr>
              <w:spacing w:line="0" w:lineRule="atLeast"/>
              <w:jc w:val="left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8.</w:t>
            </w:r>
            <w:r>
              <w:rPr>
                <w:rFonts w:ascii="Times New Roman" w:hAnsi="Times New Roman" w:cs="Times New Roman"/>
                <w:color w:val="auto"/>
              </w:rPr>
              <w:t>邻苯二甲酸酯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30585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2014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25038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2010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4331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2012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4331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21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2880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2016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4546-2013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4546-20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21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25036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10</w:t>
            </w:r>
          </w:p>
          <w:p>
            <w:pPr>
              <w:widowControl/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25036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2021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（因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种类较多，具体检验项目根据实际样品而定）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901" w:type="dxa"/>
            <w:vMerge w:val="restart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4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非医用口罩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20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口罩（防颗粒物呼吸器）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过滤效率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呼吸阻力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3.呼气阀气密性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4.头带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2626-2019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4" w:hRule="atLeast"/>
          <w:jc w:val="center"/>
        </w:trPr>
        <w:tc>
          <w:tcPr>
            <w:tcW w:w="901" w:type="dxa"/>
            <w:vMerge w:val="continue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220" w:type="dxa"/>
            <w:vAlign w:val="center"/>
          </w:tcPr>
          <w:p>
            <w:pPr>
              <w:jc w:val="left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日常防护型口罩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1.</w:t>
            </w:r>
            <w:r>
              <w:rPr>
                <w:rFonts w:hint="eastAsia"/>
                <w:color w:val="auto"/>
              </w:rPr>
              <w:t>吸气阻力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2.</w:t>
            </w:r>
            <w:r>
              <w:rPr>
                <w:rFonts w:hint="eastAsia"/>
                <w:color w:val="auto"/>
              </w:rPr>
              <w:t>呼气阻力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3.</w:t>
            </w:r>
            <w:r>
              <w:rPr>
                <w:rFonts w:hint="eastAsia"/>
                <w:color w:val="auto"/>
              </w:rPr>
              <w:t>过滤效率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4.</w:t>
            </w:r>
            <w:r>
              <w:rPr>
                <w:rFonts w:hint="eastAsia"/>
                <w:color w:val="auto"/>
              </w:rPr>
              <w:t>防护效果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5.</w:t>
            </w:r>
            <w:r>
              <w:rPr>
                <w:rFonts w:hint="eastAsia"/>
                <w:color w:val="auto"/>
              </w:rPr>
              <w:t>口罩带及口罩带与口罩体的连接处断裂强力</w:t>
            </w:r>
          </w:p>
        </w:tc>
        <w:tc>
          <w:tcPr>
            <w:tcW w:w="2247" w:type="dxa"/>
            <w:vAlign w:val="center"/>
          </w:tcPr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32610-2016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  <w:jc w:val="center"/>
        </w:trPr>
        <w:tc>
          <w:tcPr>
            <w:tcW w:w="901" w:type="dxa"/>
            <w:vMerge w:val="continue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20" w:type="dxa"/>
            <w:vAlign w:val="center"/>
          </w:tcPr>
          <w:p>
            <w:pPr>
              <w:jc w:val="left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儿童口罩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1.颗粒物过滤效率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2.吸气阻力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3.呼气阻力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4.通气阻力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5.防护效果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6.口罩带及口罩带与口罩体的连接处断裂强力</w:t>
            </w:r>
          </w:p>
        </w:tc>
        <w:tc>
          <w:tcPr>
            <w:tcW w:w="2247" w:type="dxa"/>
            <w:vAlign w:val="center"/>
          </w:tcPr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38880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2020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901" w:type="dxa"/>
            <w:vMerge w:val="continue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220" w:type="dxa"/>
            <w:vAlign w:val="center"/>
          </w:tcPr>
          <w:p>
            <w:pPr>
              <w:jc w:val="left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其他非医用口罩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1.过滤效率/颗粒物过滤效率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2.呼吸阻力/吸气阻力/呼气阻力/通气阻力/压力差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3.头带/口罩带及口罩带与口罩体的连接处断裂强力</w:t>
            </w:r>
          </w:p>
        </w:tc>
        <w:tc>
          <w:tcPr>
            <w:tcW w:w="2247" w:type="dxa"/>
            <w:vAlign w:val="center"/>
          </w:tcPr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现行有效的企业标准、团体标准、地方标准及产品明示质量要求。注：如果地方标准、团体标准、企业标准引用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2626—2006</w:t>
            </w:r>
            <w:r>
              <w:rPr>
                <w:rFonts w:hint="eastAsia"/>
                <w:color w:val="auto"/>
              </w:rPr>
              <w:t>检测方法，按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2626—2019</w:t>
            </w:r>
            <w:r>
              <w:rPr>
                <w:rFonts w:hint="eastAsia"/>
                <w:color w:val="auto"/>
              </w:rPr>
              <w:t>进行检测。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老年服装</w:t>
            </w:r>
          </w:p>
          <w:p>
            <w:pPr>
              <w:pStyle w:val="14"/>
              <w:spacing w:after="156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  <w:kern w:val="2"/>
                <w:sz w:val="21"/>
              </w:rPr>
              <w:t>（休闲服装）</w:t>
            </w:r>
          </w:p>
        </w:tc>
        <w:tc>
          <w:tcPr>
            <w:tcW w:w="102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220" w:type="dxa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1.甲醛含量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2.pH值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3.可分解致癌芳香胺染料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4.耐水色牢度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5.耐酸汗渍色牢度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6.耐碱汗渍色牢度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7.耐干摩擦色牢度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8.纤维含量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 18401-2010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29862-2013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2662-2017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22700-2016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22849-2014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26384-2011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26385-2011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35460-2017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73010-2016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73020-2012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73020-2019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73026-2014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73029-2009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73029-2019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73032-2017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73057-2017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73059-2017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73061-2019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81004-2012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81004-2022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81006-2017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81007-2012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8100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-2022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81008-2011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81008-2021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81010-2018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81019-2014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73067-2020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/>
                <w:color w:val="auto"/>
                <w:kern w:val="0"/>
              </w:rPr>
            </w:pPr>
            <w:r>
              <w:rPr>
                <w:rFonts w:hint="eastAsia" w:ascii="宋体" w:hAnsi="宋体"/>
                <w:color w:val="auto"/>
                <w:kern w:val="0"/>
              </w:rPr>
              <w:t>FZ/T 08001</w:t>
            </w:r>
            <w:r>
              <w:rPr>
                <w:rFonts w:hint="eastAsia" w:ascii="宋体" w:hAnsi="宋体"/>
                <w:color w:val="auto"/>
                <w:kern w:val="0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kern w:val="0"/>
              </w:rPr>
              <w:t>2021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/>
                <w:color w:val="auto"/>
                <w:kern w:val="0"/>
              </w:rPr>
            </w:pPr>
            <w:r>
              <w:rPr>
                <w:rFonts w:hint="eastAsia" w:ascii="宋体" w:hAnsi="宋体"/>
                <w:color w:val="auto"/>
                <w:kern w:val="0"/>
              </w:rPr>
              <w:t>FZ/T 73015</w:t>
            </w:r>
            <w:r>
              <w:rPr>
                <w:rFonts w:hint="eastAsia" w:ascii="宋体" w:hAnsi="宋体"/>
                <w:color w:val="auto"/>
                <w:kern w:val="0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kern w:val="0"/>
              </w:rPr>
              <w:t>2009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</w:rPr>
              <w:t>FZ/T 73052</w:t>
            </w:r>
            <w:r>
              <w:rPr>
                <w:rFonts w:hint="eastAsia" w:ascii="宋体" w:hAnsi="宋体"/>
                <w:color w:val="auto"/>
                <w:kern w:val="0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kern w:val="0"/>
              </w:rPr>
              <w:t>2015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（因服装种类较多，具体检验项目根据实际样品而定）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45" w:type="dxa"/>
            <w:vAlign w:val="center"/>
          </w:tcPr>
          <w:p>
            <w:pPr>
              <w:pStyle w:val="14"/>
              <w:spacing w:after="156"/>
              <w:ind w:firstLine="0" w:firstLineChars="0"/>
              <w:jc w:val="center"/>
              <w:rPr>
                <w:rFonts w:hint="eastAsia" w:eastAsia="宋体"/>
                <w:color w:val="auto"/>
                <w:kern w:val="2"/>
                <w:sz w:val="21"/>
                <w:lang w:eastAsia="zh-CN"/>
              </w:rPr>
            </w:pPr>
            <w:r>
              <w:rPr>
                <w:rFonts w:hint="eastAsia"/>
                <w:color w:val="auto"/>
                <w:kern w:val="2"/>
                <w:sz w:val="21"/>
                <w:lang w:eastAsia="zh-CN"/>
              </w:rPr>
              <w:t>学生书包</w:t>
            </w:r>
          </w:p>
        </w:tc>
        <w:tc>
          <w:tcPr>
            <w:tcW w:w="102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22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学生书袋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1.负重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2.缝合强度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3.旅行式拉杆书袋滑轮和拉杆（拉杆长度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拉杆形状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护脊装置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可靠性）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4.背带类书袋的性能（舒适度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书袋带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提把）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5.可迁移元素的限量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6.游离甲醛含量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7.可分解有害芳香胺染料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8.可触及的塑料件中邻苯二甲酸酯增塑剂的限量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学生书包（背提包）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1.振荡冲击性能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2.缝合强度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3.可迁移元素的限量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4.游离甲醛含量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5.可分解有害芳香胺染料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6.可触及的塑料件中邻苯二甲酸酯增塑剂的限量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 21027—2020 </w:t>
            </w:r>
          </w:p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1333—201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QB/T 1333—2018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QB/T 2858—2007 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（因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种类较多，具体检验项目根据实际样品而定）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45" w:type="dxa"/>
            <w:vAlign w:val="center"/>
          </w:tcPr>
          <w:p>
            <w:pPr>
              <w:pStyle w:val="14"/>
              <w:spacing w:after="156"/>
              <w:ind w:firstLine="0" w:firstLineChars="0"/>
              <w:jc w:val="center"/>
              <w:rPr>
                <w:rFonts w:hint="eastAsia"/>
                <w:color w:val="auto"/>
                <w:kern w:val="2"/>
                <w:sz w:val="21"/>
              </w:rPr>
            </w:pPr>
            <w:r>
              <w:rPr>
                <w:rFonts w:hint="eastAsia"/>
                <w:color w:val="auto"/>
                <w:kern w:val="2"/>
                <w:sz w:val="21"/>
              </w:rPr>
              <w:t>针织内衣</w:t>
            </w:r>
          </w:p>
        </w:tc>
        <w:tc>
          <w:tcPr>
            <w:tcW w:w="102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22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1.甲醛含量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4.耐水色牢度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5.耐酸汗渍色牢度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6.耐碱汗渍色牢度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7.耐干摩擦色牢度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.纤维含量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 18401-2010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29862-2013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8878-2014 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8878-20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23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73011-2013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73012-2017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73016-2013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73016-2020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73019.1-2017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73019.2-2013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73019.2-2020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73022-2019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73024-2014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73036-2010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73046-2013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73046-2020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73051-2015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73057-2017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74002-2014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73006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1995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73033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2009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73035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2010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73066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2020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（因服装种类较多，具体检验项目根据实际样品而定）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国旗</w:t>
            </w:r>
          </w:p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1.成品密度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2.断裂强度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3.单位面积质量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4.耐光色牢度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5.耐气候色牢度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6.耐洗色牢度</w:t>
            </w:r>
          </w:p>
          <w:p>
            <w:pPr>
              <w:widowControl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7.国旗缝制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GB 12982-2004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GB/T 17392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2008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/>
                <w:color w:val="auto"/>
              </w:rPr>
              <w:t>现行有效的企业标准、团体标准、地方标准及产品明示质量要求。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羽绒服装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1.甲醛含量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4.耐水色牢度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5.耐酸汗渍色牢度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6.耐碱汗渍色牢度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7.耐干摩擦色牢度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8.异味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9.纤维含量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10.羽绒含绒量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11.绒子含量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12.鸭毛（绒）含量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13.鹅毛绒含量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GB 18401—2010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GB/T 14272—2011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GB/T 14272—2021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GB/T 29862—2013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FZ/T 73053—2015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/>
                <w:color w:val="auto"/>
              </w:rPr>
              <w:t>现行有效的企业标准、团体标准、地方标准及产品明示质量要求。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羽绒被</w:t>
            </w:r>
          </w:p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1.甲醛含量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4.耐水色牢度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5.耐酸汗渍色牢度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6.耐碱汗渍色牢度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7.耐干摩擦色牢度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8.耐湿摩擦色牢度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9.耐唾液色牢度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10.燃烧性能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11.纤维含量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12.羽绒绒子含量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13.羽绒鸭毛绒含量</w:t>
            </w:r>
          </w:p>
          <w:p>
            <w:pPr>
              <w:widowControl/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14.羽绒鹅毛绒含量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18401—2010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29862—2013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31701—2015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81005—2017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1193—2012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1193—2023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/>
                <w:color w:val="auto"/>
              </w:rPr>
              <w:t>现行有效的企业标准、团体标准、地方标准及产品明示质量要求。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成人、儿童纸尿裤</w:t>
            </w:r>
          </w:p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1.全长偏差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2.全宽偏差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3.条质量偏差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4.渗透性能a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5.面层附着物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6.pH值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7.杂质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8.防侧漏性能b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9.吸收倍率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10.饱和吸收量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11.交货水分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12.可迁移性荧光物质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13.甲醛含量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14.可分解致癌芳香胺染料c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15.绿脓杆菌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16.金黄色葡萄球菌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17.溶血性链球菌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18.细菌菌落总数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19.大肠菌群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20.真菌菌落总数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21.纸尿裤适用腰围最大值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22.外观质量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23.标志标识</w:t>
            </w:r>
          </w:p>
        </w:tc>
        <w:tc>
          <w:tcPr>
            <w:tcW w:w="2247" w:type="dxa"/>
            <w:vAlign w:val="center"/>
          </w:tcPr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GB 15979-2002《一次性使用卫生用品卫生标准》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GB/T 28004-2011《纸尿裤（片、垫）》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GB/T 28004.1-2021《纸尿裤 第1部分：婴儿纸尿裤》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GB/T 28004.2-2021《纸尿裤 第2部分：成人纸尿裤》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现行有效的企业标准、团体标准、地方标准及产品明示质量要求。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红领巾</w:t>
            </w:r>
          </w:p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1.甲醛含量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4.耐摩擦色牢度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5.耐汗渍色牢度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6.耐水色牢度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7.耐唾液色牢度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8.纤维含量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18401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2010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31701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2015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29862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2013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28846-2012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28846-20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/>
                <w:color w:val="auto"/>
              </w:rPr>
              <w:t>现行有效的企业标准、团体标准、地方标准及产品明示质量要求。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一次性内裤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220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细菌菌落总数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大肠菌群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金黄色葡萄球菌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溶血性链球菌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绿脓杆菌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真菌菌落总数</w:t>
            </w:r>
          </w:p>
        </w:tc>
        <w:tc>
          <w:tcPr>
            <w:tcW w:w="2247" w:type="dxa"/>
            <w:vAlign w:val="center"/>
          </w:tcPr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default" w:ascii="Times New Roman" w:hAnsi="Times New Roman" w:eastAsia="宋体" w:cs="Times New Roman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  <w:lang w:val="en-US" w:eastAsia="zh-CN"/>
              </w:rPr>
              <w:t>GB 15979-2002 一次性使用卫生用品卫生标准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现行有效的企业标准、团体标准、地方标准及产品明示质量要求。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卫生巾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全长偏差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条质量偏差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吸水倍率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吸收速度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pH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甲醛含量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可迁移性荧光物质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背胶剥离强度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绿脓杆菌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金黄色葡萄球菌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溶血性链球菌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细菌菌落总数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大肠菌群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真菌菌落总数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外观质量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标志及包装</w:t>
            </w:r>
          </w:p>
        </w:tc>
        <w:tc>
          <w:tcPr>
            <w:tcW w:w="2247" w:type="dxa"/>
            <w:vAlign w:val="center"/>
          </w:tcPr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GB 15979-2002《一次性使用卫生用品卫生标准》</w:t>
            </w:r>
          </w:p>
          <w:p>
            <w:pPr>
              <w:snapToGrid w:val="0"/>
              <w:spacing w:line="440" w:lineRule="exact"/>
              <w:ind w:left="420" w:leftChars="20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GB/T 8939-2018《卫生巾（护垫）》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现行有效的企业标准、团体标准、地方标准及产品明示质量要求。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ab/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防静电服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机织防静电服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1.甲醛含量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4.异味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5.尺寸变化率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6.透气率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7.耐洗色牢度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8.耐干摩擦色牢度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9.耐光色牢度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10.耐汗渍色牢度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11.带点电荷量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针织防静电服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1.甲醛含量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4.异味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5.松弛尺寸变化率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6.耐洗色牢度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7.耐干摩擦色牢度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8.耐光色牢度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9.耐汗渍色牢度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10.胀破强力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GB 12014-2019                   《防护服装 防静电服》、GB 18401-2010《国家纺织产品基本安全技术规范》</w:t>
            </w:r>
          </w:p>
        </w:tc>
        <w:tc>
          <w:tcPr>
            <w:tcW w:w="150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依据标准中的检测方法</w:t>
            </w:r>
          </w:p>
          <w:p>
            <w:pPr>
              <w:widowControl/>
              <w:jc w:val="center"/>
              <w:rPr>
                <w:rFonts w:hint="eastAsia"/>
                <w:color w:val="auto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9436" w:type="dxa"/>
            <w:gridSpan w:val="6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备注：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所有产品执行标准除上述标准外，现行有效的企业标准、团体标准、地方标准及产品明示质量要求也可抽样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  <w:p>
            <w:pPr>
              <w:adjustRightInd w:val="0"/>
              <w:snapToGrid w:val="0"/>
              <w:spacing w:line="440" w:lineRule="exact"/>
              <w:ind w:firstLine="421" w:firstLineChars="200"/>
              <w:rPr>
                <w:rFonts w:hint="default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执行企业标准、团体标准、地方标准的产品，检验项目参照上述内容执行。</w:t>
            </w:r>
          </w:p>
          <w:p>
            <w:pPr>
              <w:widowControl/>
              <w:jc w:val="center"/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</w:pPr>
            <w:r>
              <w:rPr>
                <w:rFonts w:hint="eastAsia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 xml:space="preserve">   </w:t>
            </w:r>
            <w:r>
              <w:rPr>
                <w:rFonts w:hint="default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3.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被上级市场监管部门在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6个月内抽过样的或者由于</w:t>
            </w:r>
            <w:r>
              <w:rPr>
                <w:rFonts w:hint="eastAsia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其他抽不到样的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原因不能抽够计划数的，可以征得组织抽查的市场监管部门同意后，进行适当的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抽样数量调整。</w:t>
            </w:r>
          </w:p>
          <w:p>
            <w:pPr>
              <w:widowControl/>
              <w:jc w:val="center"/>
              <w:rPr>
                <w:rFonts w:hint="eastAsia"/>
                <w:color w:val="auto"/>
              </w:rPr>
            </w:pPr>
          </w:p>
        </w:tc>
      </w:tr>
    </w:tbl>
    <w:p>
      <w:pPr>
        <w:spacing w:line="0" w:lineRule="atLeast"/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6338A5"/>
    <w:multiLevelType w:val="singleLevel"/>
    <w:tmpl w:val="206338A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hNjJjYzJiM2ZmNTI4YzExODQwZDM0MjUyYTUzOWQifQ=="/>
  </w:docVars>
  <w:rsids>
    <w:rsidRoot w:val="002A5AB6"/>
    <w:rsid w:val="0006426B"/>
    <w:rsid w:val="00083B2F"/>
    <w:rsid w:val="002A5AB6"/>
    <w:rsid w:val="002B5823"/>
    <w:rsid w:val="002C0121"/>
    <w:rsid w:val="00345CCF"/>
    <w:rsid w:val="003D789B"/>
    <w:rsid w:val="00405506"/>
    <w:rsid w:val="00443806"/>
    <w:rsid w:val="00514C2D"/>
    <w:rsid w:val="00585B58"/>
    <w:rsid w:val="005A003C"/>
    <w:rsid w:val="006131C4"/>
    <w:rsid w:val="0064374A"/>
    <w:rsid w:val="00693E2F"/>
    <w:rsid w:val="00A15EA1"/>
    <w:rsid w:val="00CC55B5"/>
    <w:rsid w:val="00DC53F7"/>
    <w:rsid w:val="00ED5F24"/>
    <w:rsid w:val="00F82DC9"/>
    <w:rsid w:val="00FA33A8"/>
    <w:rsid w:val="02C96153"/>
    <w:rsid w:val="048D195A"/>
    <w:rsid w:val="058A40EC"/>
    <w:rsid w:val="085B58CB"/>
    <w:rsid w:val="0E2B5D40"/>
    <w:rsid w:val="0EFB5712"/>
    <w:rsid w:val="14481234"/>
    <w:rsid w:val="16C32FBA"/>
    <w:rsid w:val="186B1B5B"/>
    <w:rsid w:val="1DA44A63"/>
    <w:rsid w:val="1FFC9BDE"/>
    <w:rsid w:val="21124151"/>
    <w:rsid w:val="2274785E"/>
    <w:rsid w:val="28E7489A"/>
    <w:rsid w:val="2EAE5EA6"/>
    <w:rsid w:val="2F01691D"/>
    <w:rsid w:val="2F5E167A"/>
    <w:rsid w:val="318C5DD7"/>
    <w:rsid w:val="37256F21"/>
    <w:rsid w:val="39EA36DE"/>
    <w:rsid w:val="3B5A188F"/>
    <w:rsid w:val="3D600CB3"/>
    <w:rsid w:val="40D71D36"/>
    <w:rsid w:val="440C3942"/>
    <w:rsid w:val="4CA961D2"/>
    <w:rsid w:val="4D2C0BB1"/>
    <w:rsid w:val="4EE07EA5"/>
    <w:rsid w:val="51A65C37"/>
    <w:rsid w:val="51E63A25"/>
    <w:rsid w:val="55F754F7"/>
    <w:rsid w:val="58B33F35"/>
    <w:rsid w:val="5A1530F9"/>
    <w:rsid w:val="5E0019CA"/>
    <w:rsid w:val="5FB671AA"/>
    <w:rsid w:val="5FFA0CB8"/>
    <w:rsid w:val="5FFB21DA"/>
    <w:rsid w:val="5FFD855C"/>
    <w:rsid w:val="64DE0F94"/>
    <w:rsid w:val="65B55790"/>
    <w:rsid w:val="67552303"/>
    <w:rsid w:val="677A4ADC"/>
    <w:rsid w:val="6B3453A9"/>
    <w:rsid w:val="6DBB590E"/>
    <w:rsid w:val="6F654583"/>
    <w:rsid w:val="6FBE3493"/>
    <w:rsid w:val="70622071"/>
    <w:rsid w:val="718902CB"/>
    <w:rsid w:val="75722D56"/>
    <w:rsid w:val="775F9724"/>
    <w:rsid w:val="78F61EF0"/>
    <w:rsid w:val="7B67CBF3"/>
    <w:rsid w:val="7EFCED26"/>
    <w:rsid w:val="7F5921DE"/>
    <w:rsid w:val="7FBF0525"/>
    <w:rsid w:val="8D3E7612"/>
    <w:rsid w:val="96FB8226"/>
    <w:rsid w:val="BEBD9655"/>
    <w:rsid w:val="BFFEB077"/>
    <w:rsid w:val="C5B6116F"/>
    <w:rsid w:val="E2AD7E93"/>
    <w:rsid w:val="E7FD4120"/>
    <w:rsid w:val="EBFF29B1"/>
    <w:rsid w:val="EF35449B"/>
    <w:rsid w:val="EF7F8EAA"/>
    <w:rsid w:val="F71FE067"/>
    <w:rsid w:val="F7EAC10C"/>
    <w:rsid w:val="F7EF690E"/>
    <w:rsid w:val="F7FD7FE3"/>
    <w:rsid w:val="FB6C9DF9"/>
    <w:rsid w:val="FBCFEE1E"/>
    <w:rsid w:val="FE6FF31A"/>
    <w:rsid w:val="FEFF8F68"/>
    <w:rsid w:val="FFF73875"/>
    <w:rsid w:val="FFF9106D"/>
    <w:rsid w:val="FFFDC958"/>
    <w:rsid w:val="FFFD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qFormat="1" w:unhideWhenUsed="0" w:uiPriority="0" w:semiHidden="0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3"/>
    <w:basedOn w:val="1"/>
    <w:next w:val="4"/>
    <w:qFormat/>
    <w:uiPriority w:val="0"/>
    <w:pPr>
      <w:snapToGrid w:val="0"/>
      <w:spacing w:before="50" w:after="50"/>
    </w:pPr>
    <w:rPr>
      <w:rFonts w:ascii="Times New Roman" w:hAnsi="宋体" w:eastAsia="仿宋_GB2312"/>
      <w:b/>
      <w:bCs/>
      <w:sz w:val="24"/>
      <w:szCs w:val="20"/>
    </w:rPr>
  </w:style>
  <w:style w:type="paragraph" w:styleId="4">
    <w:name w:val="toc 8"/>
    <w:basedOn w:val="1"/>
    <w:next w:val="1"/>
    <w:qFormat/>
    <w:uiPriority w:val="0"/>
    <w:pPr>
      <w:spacing w:line="360" w:lineRule="auto"/>
      <w:ind w:left="2940" w:leftChars="1400" w:firstLine="480" w:firstLineChars="200"/>
    </w:pPr>
    <w:rPr>
      <w:rFonts w:ascii="宋体"/>
      <w:sz w:val="24"/>
      <w:szCs w:val="24"/>
    </w:rPr>
  </w:style>
  <w:style w:type="paragraph" w:styleId="5">
    <w:name w:val="Body Text"/>
    <w:basedOn w:val="1"/>
    <w:next w:val="6"/>
    <w:qFormat/>
    <w:uiPriority w:val="0"/>
    <w:pPr>
      <w:adjustRightInd w:val="0"/>
      <w:spacing w:line="360" w:lineRule="atLeast"/>
      <w:jc w:val="center"/>
      <w:textAlignment w:val="baseline"/>
    </w:pPr>
    <w:rPr>
      <w:kern w:val="0"/>
      <w:sz w:val="24"/>
      <w:szCs w:val="20"/>
    </w:rPr>
  </w:style>
  <w:style w:type="paragraph" w:styleId="6">
    <w:name w:val="Body Text First Indent"/>
    <w:basedOn w:val="5"/>
    <w:next w:val="7"/>
    <w:qFormat/>
    <w:uiPriority w:val="0"/>
    <w:pPr>
      <w:ind w:firstLine="420"/>
    </w:pPr>
    <w:rPr>
      <w:rFonts w:ascii="Times New Roman" w:hAnsi="Times New Roman" w:eastAsia="仿宋_GB2312"/>
    </w:rPr>
  </w:style>
  <w:style w:type="paragraph" w:styleId="7">
    <w:name w:val="Body Text First Indent 2"/>
    <w:basedOn w:val="8"/>
    <w:next w:val="1"/>
    <w:qFormat/>
    <w:uiPriority w:val="0"/>
    <w:pPr>
      <w:spacing w:after="120" w:line="240" w:lineRule="auto"/>
      <w:ind w:left="200" w:leftChars="200" w:firstLine="200" w:firstLineChars="200"/>
    </w:pPr>
  </w:style>
  <w:style w:type="paragraph" w:styleId="8">
    <w:name w:val="Body Text Indent"/>
    <w:basedOn w:val="1"/>
    <w:next w:val="3"/>
    <w:qFormat/>
    <w:uiPriority w:val="0"/>
    <w:pPr>
      <w:ind w:firstLine="600" w:firstLineChars="200"/>
    </w:pPr>
    <w:rPr>
      <w:rFonts w:eastAsia="楷体_GB2312"/>
      <w:sz w:val="30"/>
    </w:rPr>
  </w:style>
  <w:style w:type="paragraph" w:styleId="9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0"/>
    <w:pPr>
      <w:widowControl/>
      <w:spacing w:before="156" w:afterLines="50" w:line="360" w:lineRule="auto"/>
      <w:ind w:firstLine="200" w:firstLineChars="200"/>
      <w:jc w:val="left"/>
    </w:pPr>
    <w:rPr>
      <w:kern w:val="0"/>
      <w:sz w:val="24"/>
    </w:rPr>
  </w:style>
  <w:style w:type="character" w:customStyle="1" w:styleId="15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6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7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710</Words>
  <Characters>1584</Characters>
  <Lines>32</Lines>
  <Paragraphs>9</Paragraphs>
  <TotalTime>1</TotalTime>
  <ScaleCrop>false</ScaleCrop>
  <LinksUpToDate>false</LinksUpToDate>
  <CharactersWithSpaces>1708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2023-02-13T14:18:00Z</dcterms:created>
  <dc:creator>2号 机</dc:creator>
  <cp:lastModifiedBy>greatwall</cp:lastModifiedBy>
  <dcterms:modified xsi:type="dcterms:W3CDTF">2025-03-28T11:07:59Z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5690616C79BF4159AD7A8342A03A73C5_13</vt:lpwstr>
  </property>
  <property fmtid="{D5CDD505-2E9C-101B-9397-08002B2CF9AE}" pid="4" name="KSOTemplateDocerSaveRecord">
    <vt:lpwstr>eyJoZGlkIjoiYTMyM2FiMzgwNDIyOTQxODQyOWVjODA5NTIxNGYzM2QiLCJ1c2VySWQiOiIyNTgxNDkyODIifQ==</vt:lpwstr>
  </property>
</Properties>
</file>