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DC425">
      <w:pPr>
        <w:numPr>
          <w:ilvl w:val="0"/>
          <w:numId w:val="0"/>
        </w:numPr>
        <w:spacing w:before="240" w:beforeLines="100" w:after="240" w:afterLines="100"/>
        <w:ind w:leftChars="0"/>
        <w:jc w:val="center"/>
        <w:rPr>
          <w:rFonts w:hint="default"/>
          <w:color w:val="auto"/>
          <w:highlight w:val="none"/>
          <w:lang w:val="en-US"/>
        </w:rPr>
      </w:pPr>
      <w:r>
        <w:rPr>
          <w:rFonts w:hint="eastAsia"/>
          <w:b/>
          <w:color w:val="auto"/>
          <w:sz w:val="48"/>
          <w:szCs w:val="48"/>
          <w:highlight w:val="none"/>
          <w:lang w:val="en-US" w:eastAsia="zh-CN"/>
        </w:rPr>
        <w:t>采购需求附件</w:t>
      </w:r>
    </w:p>
    <w:p w14:paraId="61655299">
      <w:pPr>
        <w:spacing w:line="360" w:lineRule="auto"/>
        <w:outlineLvl w:val="0"/>
        <w:rPr>
          <w:rFonts w:ascii="宋体" w:hAnsi="宋体"/>
          <w:b/>
          <w:color w:val="auto"/>
          <w:sz w:val="24"/>
          <w:szCs w:val="24"/>
          <w:highlight w:val="none"/>
        </w:rPr>
      </w:pPr>
      <w:r>
        <w:rPr>
          <w:rFonts w:hint="eastAsia" w:ascii="宋体" w:hAnsi="宋体"/>
          <w:b/>
          <w:color w:val="auto"/>
          <w:sz w:val="24"/>
          <w:szCs w:val="24"/>
          <w:highlight w:val="none"/>
        </w:rPr>
        <w:t>1. 项目概况</w:t>
      </w:r>
    </w:p>
    <w:p w14:paraId="3AE45BFF">
      <w:pPr>
        <w:pStyle w:val="9"/>
        <w:keepNext/>
        <w:keepLines/>
        <w:spacing w:before="156" w:beforeLines="50" w:after="156" w:afterLines="50" w:line="360" w:lineRule="auto"/>
        <w:ind w:firstLine="0" w:firstLineChars="0"/>
        <w:rPr>
          <w:rFonts w:ascii="宋体" w:hAnsi="宋体"/>
          <w:b/>
          <w:bCs/>
          <w:color w:val="auto"/>
          <w:kern w:val="2"/>
          <w:sz w:val="24"/>
          <w:szCs w:val="24"/>
          <w:highlight w:val="none"/>
        </w:rPr>
      </w:pPr>
      <w:bookmarkStart w:id="0" w:name="_Toc392659004"/>
      <w:bookmarkStart w:id="1" w:name="_Toc396793748"/>
      <w:bookmarkStart w:id="2" w:name="_Toc392797859"/>
      <w:bookmarkStart w:id="3" w:name="_Toc437854383"/>
      <w:bookmarkStart w:id="4" w:name="_Toc419004520"/>
      <w:bookmarkStart w:id="5" w:name="_Toc419004443"/>
      <w:bookmarkStart w:id="6" w:name="_Toc459819573"/>
      <w:bookmarkStart w:id="7" w:name="_Toc418776811"/>
      <w:bookmarkStart w:id="8" w:name="_Toc419004693"/>
      <w:bookmarkStart w:id="9" w:name="_Toc419113452"/>
      <w:r>
        <w:rPr>
          <w:rFonts w:hint="eastAsia" w:ascii="宋体" w:hAnsi="宋体"/>
          <w:b/>
          <w:bCs/>
          <w:color w:val="auto"/>
          <w:kern w:val="2"/>
          <w:sz w:val="24"/>
          <w:szCs w:val="24"/>
          <w:highlight w:val="none"/>
        </w:rPr>
        <w:t>1.1 项目</w:t>
      </w:r>
      <w:bookmarkEnd w:id="0"/>
      <w:bookmarkEnd w:id="1"/>
      <w:bookmarkEnd w:id="2"/>
      <w:r>
        <w:rPr>
          <w:rFonts w:hint="eastAsia" w:ascii="宋体" w:hAnsi="宋体"/>
          <w:b/>
          <w:bCs/>
          <w:color w:val="auto"/>
          <w:kern w:val="2"/>
          <w:sz w:val="24"/>
          <w:szCs w:val="24"/>
          <w:highlight w:val="none"/>
        </w:rPr>
        <w:t>名称</w:t>
      </w:r>
      <w:bookmarkEnd w:id="3"/>
      <w:bookmarkEnd w:id="4"/>
      <w:bookmarkEnd w:id="5"/>
      <w:bookmarkEnd w:id="6"/>
      <w:bookmarkEnd w:id="7"/>
      <w:bookmarkEnd w:id="8"/>
      <w:bookmarkEnd w:id="9"/>
    </w:p>
    <w:p w14:paraId="6D78A7A5">
      <w:pPr>
        <w:spacing w:before="156" w:beforeLines="50" w:after="156" w:afterLines="50" w:line="360" w:lineRule="auto"/>
        <w:ind w:firstLine="480"/>
        <w:rPr>
          <w:rFonts w:ascii="宋体" w:hAnsi="宋体"/>
          <w:color w:val="auto"/>
          <w:sz w:val="24"/>
          <w:szCs w:val="24"/>
          <w:highlight w:val="none"/>
        </w:rPr>
      </w:pPr>
      <w:bookmarkStart w:id="10" w:name="_Toc419004694"/>
      <w:bookmarkStart w:id="11" w:name="_Toc419004521"/>
      <w:bookmarkStart w:id="12" w:name="_Toc419004444"/>
      <w:bookmarkStart w:id="13" w:name="_Toc419113453"/>
      <w:bookmarkStart w:id="14" w:name="_Toc418776812"/>
      <w:r>
        <w:rPr>
          <w:rFonts w:hint="eastAsia" w:ascii="宋体" w:hAnsi="宋体"/>
          <w:color w:val="auto"/>
          <w:sz w:val="24"/>
          <w:szCs w:val="24"/>
          <w:highlight w:val="none"/>
        </w:rPr>
        <w:t>乌梁素海流域水质自动监测站运维服务项目</w:t>
      </w:r>
    </w:p>
    <w:bookmarkEnd w:id="10"/>
    <w:bookmarkEnd w:id="11"/>
    <w:bookmarkEnd w:id="12"/>
    <w:bookmarkEnd w:id="13"/>
    <w:bookmarkEnd w:id="14"/>
    <w:p w14:paraId="1EB454C8">
      <w:pPr>
        <w:pStyle w:val="9"/>
        <w:keepNext/>
        <w:keepLines/>
        <w:spacing w:before="156" w:beforeLines="50" w:after="156" w:afterLines="50" w:line="360" w:lineRule="auto"/>
        <w:ind w:firstLine="0" w:firstLineChars="0"/>
        <w:rPr>
          <w:rFonts w:ascii="宋体" w:hAnsi="宋体"/>
          <w:b/>
          <w:bCs/>
          <w:color w:val="auto"/>
          <w:kern w:val="2"/>
          <w:sz w:val="24"/>
          <w:szCs w:val="24"/>
          <w:highlight w:val="none"/>
        </w:rPr>
      </w:pPr>
      <w:bookmarkStart w:id="15" w:name="_Toc488241399"/>
      <w:r>
        <w:rPr>
          <w:rFonts w:hint="eastAsia" w:ascii="宋体" w:hAnsi="宋体"/>
          <w:b/>
          <w:bCs/>
          <w:color w:val="auto"/>
          <w:kern w:val="2"/>
          <w:sz w:val="24"/>
          <w:szCs w:val="24"/>
          <w:highlight w:val="none"/>
        </w:rPr>
        <w:t>1.</w:t>
      </w:r>
      <w:r>
        <w:rPr>
          <w:rFonts w:ascii="宋体" w:hAnsi="宋体"/>
          <w:b/>
          <w:bCs/>
          <w:color w:val="auto"/>
          <w:kern w:val="2"/>
          <w:sz w:val="24"/>
          <w:szCs w:val="24"/>
          <w:highlight w:val="none"/>
        </w:rPr>
        <w:t xml:space="preserve">2 </w:t>
      </w:r>
      <w:r>
        <w:rPr>
          <w:rFonts w:hint="eastAsia" w:ascii="宋体" w:hAnsi="宋体"/>
          <w:b/>
          <w:bCs/>
          <w:color w:val="auto"/>
          <w:kern w:val="2"/>
          <w:sz w:val="24"/>
          <w:szCs w:val="24"/>
          <w:highlight w:val="none"/>
        </w:rPr>
        <w:t>运维服务范围</w:t>
      </w:r>
      <w:bookmarkEnd w:id="15"/>
    </w:p>
    <w:p w14:paraId="13D1B5C5">
      <w:pPr>
        <w:spacing w:before="156" w:beforeLines="50" w:after="156" w:afterLines="50"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运行维护乌梁素海流域</w:t>
      </w:r>
      <w:r>
        <w:rPr>
          <w:rFonts w:hint="eastAsia" w:ascii="宋体" w:hAnsi="宋体"/>
          <w:color w:val="auto"/>
          <w:sz w:val="24"/>
          <w:szCs w:val="24"/>
          <w:highlight w:val="none"/>
          <w:lang w:val="en-US" w:eastAsia="zh-CN"/>
        </w:rPr>
        <w:t>27</w:t>
      </w:r>
      <w:r>
        <w:rPr>
          <w:rFonts w:hint="eastAsia" w:ascii="宋体" w:hAnsi="宋体"/>
          <w:color w:val="auto"/>
          <w:sz w:val="24"/>
          <w:szCs w:val="24"/>
          <w:highlight w:val="none"/>
        </w:rPr>
        <w:t>个固定水质自动监测站及</w:t>
      </w:r>
      <w:r>
        <w:rPr>
          <w:rFonts w:hint="eastAsia" w:ascii="宋体" w:hAnsi="宋体"/>
          <w:color w:val="auto"/>
          <w:sz w:val="24"/>
          <w:szCs w:val="24"/>
          <w:highlight w:val="none"/>
          <w:lang w:val="en-US" w:eastAsia="zh-CN"/>
        </w:rPr>
        <w:t>10</w:t>
      </w:r>
      <w:r>
        <w:rPr>
          <w:rFonts w:hint="eastAsia" w:ascii="宋体" w:hAnsi="宋体"/>
          <w:color w:val="auto"/>
          <w:sz w:val="24"/>
          <w:szCs w:val="24"/>
          <w:highlight w:val="none"/>
        </w:rPr>
        <w:t>个</w:t>
      </w:r>
      <w:r>
        <w:rPr>
          <w:rFonts w:hint="eastAsia" w:ascii="宋体" w:hAnsi="宋体"/>
          <w:color w:val="auto"/>
          <w:sz w:val="24"/>
          <w:szCs w:val="24"/>
          <w:highlight w:val="none"/>
          <w:lang w:val="en-US" w:eastAsia="zh-CN"/>
        </w:rPr>
        <w:t>浮船站</w:t>
      </w:r>
      <w:r>
        <w:rPr>
          <w:rFonts w:hint="eastAsia" w:ascii="宋体" w:hAnsi="宋体"/>
          <w:color w:val="auto"/>
          <w:sz w:val="24"/>
          <w:szCs w:val="24"/>
          <w:highlight w:val="none"/>
        </w:rPr>
        <w:t>共计</w:t>
      </w:r>
      <w:r>
        <w:rPr>
          <w:rFonts w:hint="eastAsia" w:ascii="宋体" w:hAnsi="宋体"/>
          <w:color w:val="auto"/>
          <w:sz w:val="24"/>
          <w:szCs w:val="24"/>
          <w:highlight w:val="none"/>
          <w:lang w:val="en-US" w:eastAsia="zh-CN"/>
        </w:rPr>
        <w:t>37</w:t>
      </w:r>
      <w:r>
        <w:rPr>
          <w:rFonts w:hint="eastAsia" w:ascii="宋体" w:hAnsi="宋体"/>
          <w:color w:val="auto"/>
          <w:sz w:val="24"/>
          <w:szCs w:val="24"/>
          <w:highlight w:val="none"/>
        </w:rPr>
        <w:t>个监测站点的水质监测设备</w:t>
      </w:r>
      <w:r>
        <w:rPr>
          <w:rFonts w:hint="eastAsia" w:ascii="宋体" w:hAnsi="宋体"/>
          <w:color w:val="auto"/>
          <w:sz w:val="24"/>
          <w:szCs w:val="24"/>
          <w:highlight w:val="none"/>
          <w:lang w:val="en-US" w:eastAsia="zh-CN"/>
        </w:rPr>
        <w:t>和</w:t>
      </w:r>
      <w:r>
        <w:rPr>
          <w:rFonts w:hint="eastAsia" w:ascii="宋体" w:hAnsi="宋体"/>
          <w:color w:val="auto"/>
          <w:sz w:val="24"/>
          <w:szCs w:val="24"/>
          <w:highlight w:val="none"/>
        </w:rPr>
        <w:t>站房。监测点位信息见下表：</w:t>
      </w:r>
    </w:p>
    <w:p w14:paraId="63EB16DC">
      <w:pPr>
        <w:pStyle w:val="4"/>
        <w:ind w:firstLine="700" w:firstLineChars="250"/>
        <w:rPr>
          <w:rFonts w:hint="eastAsia" w:ascii="宋体" w:hAnsi="宋体"/>
          <w:color w:val="auto"/>
          <w:sz w:val="28"/>
          <w:szCs w:val="28"/>
          <w:highlight w:val="none"/>
        </w:rPr>
      </w:pPr>
      <w:r>
        <w:rPr>
          <w:rFonts w:hint="eastAsia" w:ascii="宋体" w:hAnsi="宋体"/>
          <w:color w:val="auto"/>
          <w:sz w:val="28"/>
          <w:szCs w:val="28"/>
          <w:highlight w:val="none"/>
        </w:rPr>
        <w:t>附表1：</w:t>
      </w:r>
    </w:p>
    <w:tbl>
      <w:tblPr>
        <w:tblStyle w:val="7"/>
        <w:tblW w:w="8803" w:type="dxa"/>
        <w:tblInd w:w="0" w:type="dxa"/>
        <w:tblLayout w:type="fixed"/>
        <w:tblCellMar>
          <w:top w:w="0" w:type="dxa"/>
          <w:left w:w="0" w:type="dxa"/>
          <w:bottom w:w="0" w:type="dxa"/>
          <w:right w:w="0" w:type="dxa"/>
        </w:tblCellMar>
      </w:tblPr>
      <w:tblGrid>
        <w:gridCol w:w="663"/>
        <w:gridCol w:w="1553"/>
        <w:gridCol w:w="2454"/>
        <w:gridCol w:w="1766"/>
        <w:gridCol w:w="1236"/>
        <w:gridCol w:w="1131"/>
      </w:tblGrid>
      <w:tr w14:paraId="7BACB3B9">
        <w:tblPrEx>
          <w:tblCellMar>
            <w:top w:w="0" w:type="dxa"/>
            <w:left w:w="0" w:type="dxa"/>
            <w:bottom w:w="0" w:type="dxa"/>
            <w:right w:w="0" w:type="dxa"/>
          </w:tblCellMar>
        </w:tblPrEx>
        <w:trPr>
          <w:trHeight w:val="300" w:hRule="atLeast"/>
        </w:trPr>
        <w:tc>
          <w:tcPr>
            <w:tcW w:w="6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14:paraId="3DAA98F5">
            <w:pPr>
              <w:keepNext w:val="0"/>
              <w:keepLines w:val="0"/>
              <w:widowControl/>
              <w:suppressLineNumbers w:val="0"/>
              <w:jc w:val="center"/>
              <w:textAlignment w:val="center"/>
              <w:rPr>
                <w:rFonts w:hint="default" w:ascii="Times New Roman" w:hAnsi="Times New Roman" w:eastAsia="宋体" w:cs="Times New Roman"/>
                <w:b/>
                <w:i w:val="0"/>
                <w:color w:val="auto"/>
                <w:sz w:val="21"/>
                <w:szCs w:val="21"/>
                <w:u w:val="none"/>
              </w:rPr>
            </w:pPr>
            <w:r>
              <w:rPr>
                <w:rFonts w:hint="default" w:ascii="Times New Roman" w:hAnsi="Times New Roman" w:eastAsia="宋体" w:cs="Times New Roman"/>
                <w:b/>
                <w:i w:val="0"/>
                <w:color w:val="auto"/>
                <w:kern w:val="0"/>
                <w:sz w:val="21"/>
                <w:szCs w:val="21"/>
                <w:u w:val="none"/>
                <w:lang w:val="en-US" w:eastAsia="zh-CN" w:bidi="ar"/>
              </w:rPr>
              <w:t>序号</w:t>
            </w:r>
          </w:p>
        </w:tc>
        <w:tc>
          <w:tcPr>
            <w:tcW w:w="1553" w:type="dxa"/>
            <w:tcBorders>
              <w:top w:val="single" w:color="000000" w:sz="8" w:space="0"/>
              <w:left w:val="nil"/>
              <w:bottom w:val="single" w:color="000000" w:sz="8" w:space="0"/>
              <w:right w:val="single" w:color="000000" w:sz="8" w:space="0"/>
            </w:tcBorders>
            <w:noWrap/>
            <w:tcMar>
              <w:top w:w="15" w:type="dxa"/>
              <w:left w:w="15" w:type="dxa"/>
              <w:right w:w="15" w:type="dxa"/>
            </w:tcMar>
            <w:vAlign w:val="center"/>
          </w:tcPr>
          <w:p w14:paraId="1DF31F93">
            <w:pPr>
              <w:keepNext w:val="0"/>
              <w:keepLines w:val="0"/>
              <w:widowControl/>
              <w:suppressLineNumbers w:val="0"/>
              <w:jc w:val="center"/>
              <w:textAlignment w:val="center"/>
              <w:rPr>
                <w:rFonts w:hint="default" w:ascii="Times New Roman" w:hAnsi="Times New Roman" w:eastAsia="宋体" w:cs="Times New Roman"/>
                <w:b/>
                <w:i w:val="0"/>
                <w:color w:val="auto"/>
                <w:sz w:val="21"/>
                <w:szCs w:val="21"/>
                <w:u w:val="none"/>
              </w:rPr>
            </w:pPr>
            <w:r>
              <w:rPr>
                <w:rFonts w:hint="default" w:ascii="Times New Roman" w:hAnsi="Times New Roman" w:eastAsia="宋体" w:cs="Times New Roman"/>
                <w:b/>
                <w:i w:val="0"/>
                <w:color w:val="auto"/>
                <w:kern w:val="0"/>
                <w:sz w:val="21"/>
                <w:szCs w:val="21"/>
                <w:u w:val="none"/>
                <w:lang w:val="en-US" w:eastAsia="zh-CN" w:bidi="ar"/>
              </w:rPr>
              <w:t>行政区划</w:t>
            </w:r>
          </w:p>
        </w:tc>
        <w:tc>
          <w:tcPr>
            <w:tcW w:w="2454" w:type="dxa"/>
            <w:tcBorders>
              <w:top w:val="single" w:color="000000" w:sz="8" w:space="0"/>
              <w:left w:val="nil"/>
              <w:bottom w:val="single" w:color="000000" w:sz="8" w:space="0"/>
              <w:right w:val="single" w:color="000000" w:sz="8" w:space="0"/>
            </w:tcBorders>
            <w:noWrap/>
            <w:tcMar>
              <w:top w:w="15" w:type="dxa"/>
              <w:left w:w="15" w:type="dxa"/>
              <w:right w:w="15" w:type="dxa"/>
            </w:tcMar>
            <w:vAlign w:val="center"/>
          </w:tcPr>
          <w:p w14:paraId="5BBD7348">
            <w:pPr>
              <w:keepNext w:val="0"/>
              <w:keepLines w:val="0"/>
              <w:widowControl/>
              <w:suppressLineNumbers w:val="0"/>
              <w:jc w:val="center"/>
              <w:textAlignment w:val="center"/>
              <w:rPr>
                <w:rFonts w:hint="default" w:ascii="Times New Roman" w:hAnsi="Times New Roman" w:eastAsia="宋体" w:cs="Times New Roman"/>
                <w:b/>
                <w:i w:val="0"/>
                <w:color w:val="auto"/>
                <w:sz w:val="21"/>
                <w:szCs w:val="21"/>
                <w:u w:val="none"/>
              </w:rPr>
            </w:pPr>
            <w:r>
              <w:rPr>
                <w:rFonts w:hint="default" w:ascii="Times New Roman" w:hAnsi="Times New Roman" w:eastAsia="宋体" w:cs="Times New Roman"/>
                <w:b/>
                <w:i w:val="0"/>
                <w:color w:val="auto"/>
                <w:kern w:val="0"/>
                <w:sz w:val="21"/>
                <w:szCs w:val="21"/>
                <w:u w:val="none"/>
                <w:lang w:val="en-US" w:eastAsia="zh-CN" w:bidi="ar"/>
              </w:rPr>
              <w:t>站点名称</w:t>
            </w:r>
          </w:p>
        </w:tc>
        <w:tc>
          <w:tcPr>
            <w:tcW w:w="176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62CCDD0A">
            <w:pPr>
              <w:keepNext w:val="0"/>
              <w:keepLines w:val="0"/>
              <w:widowControl/>
              <w:suppressLineNumbers w:val="0"/>
              <w:jc w:val="center"/>
              <w:textAlignment w:val="center"/>
              <w:rPr>
                <w:rFonts w:hint="default" w:ascii="Times New Roman" w:hAnsi="Times New Roman" w:eastAsia="宋体" w:cs="Times New Roman"/>
                <w:b/>
                <w:i w:val="0"/>
                <w:color w:val="auto"/>
                <w:sz w:val="21"/>
                <w:szCs w:val="21"/>
                <w:u w:val="none"/>
              </w:rPr>
            </w:pPr>
            <w:r>
              <w:rPr>
                <w:rFonts w:hint="default" w:ascii="Times New Roman" w:hAnsi="Times New Roman" w:eastAsia="宋体" w:cs="Times New Roman"/>
                <w:b/>
                <w:i w:val="0"/>
                <w:color w:val="auto"/>
                <w:kern w:val="0"/>
                <w:sz w:val="21"/>
                <w:szCs w:val="21"/>
                <w:u w:val="none"/>
                <w:lang w:val="en-US" w:eastAsia="zh-CN" w:bidi="ar"/>
              </w:rPr>
              <w:t>安装形式</w:t>
            </w:r>
          </w:p>
        </w:tc>
        <w:tc>
          <w:tcPr>
            <w:tcW w:w="2367" w:type="dxa"/>
            <w:gridSpan w:val="2"/>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7437FF31">
            <w:pPr>
              <w:keepNext w:val="0"/>
              <w:keepLines w:val="0"/>
              <w:widowControl/>
              <w:suppressLineNumbers w:val="0"/>
              <w:jc w:val="center"/>
              <w:textAlignment w:val="center"/>
              <w:rPr>
                <w:rFonts w:hint="default" w:ascii="Times New Roman" w:hAnsi="Times New Roman" w:eastAsia="宋体" w:cs="Times New Roman"/>
                <w:b/>
                <w:i w:val="0"/>
                <w:color w:val="auto"/>
                <w:sz w:val="21"/>
                <w:szCs w:val="21"/>
                <w:u w:val="none"/>
              </w:rPr>
            </w:pPr>
            <w:r>
              <w:rPr>
                <w:rFonts w:hint="default" w:ascii="Times New Roman" w:hAnsi="Times New Roman" w:eastAsia="宋体" w:cs="Times New Roman"/>
                <w:b/>
                <w:i w:val="0"/>
                <w:color w:val="auto"/>
                <w:kern w:val="0"/>
                <w:sz w:val="21"/>
                <w:szCs w:val="21"/>
                <w:u w:val="none"/>
                <w:lang w:val="en-US" w:eastAsia="zh-CN" w:bidi="ar"/>
              </w:rPr>
              <w:t>位置</w:t>
            </w:r>
          </w:p>
        </w:tc>
      </w:tr>
      <w:tr w14:paraId="25F41E85">
        <w:tblPrEx>
          <w:tblCellMar>
            <w:top w:w="0" w:type="dxa"/>
            <w:left w:w="0" w:type="dxa"/>
            <w:bottom w:w="0" w:type="dxa"/>
            <w:right w:w="0" w:type="dxa"/>
          </w:tblCellMar>
        </w:tblPrEx>
        <w:trPr>
          <w:trHeight w:val="57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147E488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w:t>
            </w:r>
          </w:p>
        </w:tc>
        <w:tc>
          <w:tcPr>
            <w:tcW w:w="1553" w:type="dxa"/>
            <w:vMerge w:val="restart"/>
            <w:tcBorders>
              <w:top w:val="nil"/>
              <w:left w:val="nil"/>
              <w:right w:val="single" w:color="000000" w:sz="8" w:space="0"/>
            </w:tcBorders>
            <w:noWrap/>
            <w:tcMar>
              <w:top w:w="15" w:type="dxa"/>
              <w:left w:w="15" w:type="dxa"/>
              <w:right w:w="15" w:type="dxa"/>
            </w:tcMar>
            <w:vAlign w:val="center"/>
          </w:tcPr>
          <w:p w14:paraId="3124D78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杭锦后旗</w:t>
            </w: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152AAEE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一排干沟入总排干沟口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570E2B34">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298EE1E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106°46'22.95"</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7731E59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40°52'45.06"</w:t>
            </w:r>
          </w:p>
        </w:tc>
      </w:tr>
      <w:tr w14:paraId="23021E66">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5930BC72">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2</w:t>
            </w:r>
          </w:p>
        </w:tc>
        <w:tc>
          <w:tcPr>
            <w:tcW w:w="1553" w:type="dxa"/>
            <w:vMerge w:val="continue"/>
            <w:tcBorders>
              <w:left w:val="nil"/>
              <w:right w:val="single" w:color="000000" w:sz="8" w:space="0"/>
            </w:tcBorders>
            <w:noWrap/>
            <w:tcMar>
              <w:top w:w="15" w:type="dxa"/>
              <w:left w:w="15" w:type="dxa"/>
              <w:right w:w="15" w:type="dxa"/>
            </w:tcMar>
            <w:vAlign w:val="center"/>
          </w:tcPr>
          <w:p w14:paraId="60836587">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5D2EF38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二排干沟入总排干沟口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7B399AF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4F41E5B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106°50'37.32"</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04C98CFE">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40°54'55.48"</w:t>
            </w:r>
          </w:p>
        </w:tc>
      </w:tr>
      <w:tr w14:paraId="27D7F007">
        <w:tblPrEx>
          <w:tblCellMar>
            <w:top w:w="0" w:type="dxa"/>
            <w:left w:w="0" w:type="dxa"/>
            <w:bottom w:w="0" w:type="dxa"/>
            <w:right w:w="0" w:type="dxa"/>
          </w:tblCellMar>
        </w:tblPrEx>
        <w:trPr>
          <w:trHeight w:val="54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0D3F40B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3</w:t>
            </w:r>
          </w:p>
        </w:tc>
        <w:tc>
          <w:tcPr>
            <w:tcW w:w="1553" w:type="dxa"/>
            <w:vMerge w:val="continue"/>
            <w:tcBorders>
              <w:left w:val="nil"/>
              <w:right w:val="single" w:color="000000" w:sz="8" w:space="0"/>
            </w:tcBorders>
            <w:noWrap/>
            <w:tcMar>
              <w:top w:w="15" w:type="dxa"/>
              <w:left w:w="15" w:type="dxa"/>
              <w:right w:w="15" w:type="dxa"/>
            </w:tcMar>
            <w:vAlign w:val="center"/>
          </w:tcPr>
          <w:p w14:paraId="09361F5E">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48E06B2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三排干沟入总排干沟口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753594DE">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601296E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107°04'48.80"</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659DFC2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41°01'55.61"</w:t>
            </w:r>
          </w:p>
        </w:tc>
      </w:tr>
      <w:tr w14:paraId="58B6147B">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2F8BAB9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w:t>
            </w:r>
          </w:p>
        </w:tc>
        <w:tc>
          <w:tcPr>
            <w:tcW w:w="1553" w:type="dxa"/>
            <w:vMerge w:val="continue"/>
            <w:tcBorders>
              <w:left w:val="nil"/>
              <w:bottom w:val="single" w:color="000000" w:sz="8" w:space="0"/>
              <w:right w:val="single" w:color="000000" w:sz="8" w:space="0"/>
            </w:tcBorders>
            <w:noWrap/>
            <w:tcMar>
              <w:top w:w="15" w:type="dxa"/>
              <w:left w:w="15" w:type="dxa"/>
              <w:right w:w="15" w:type="dxa"/>
            </w:tcMar>
            <w:vAlign w:val="center"/>
          </w:tcPr>
          <w:p w14:paraId="6D59D391">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2C8FE71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西沙分干沟入总排干沟口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24001354">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256D695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107°08'19.16"</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3E2BF61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41°03'16.00"</w:t>
            </w:r>
          </w:p>
        </w:tc>
      </w:tr>
      <w:tr w14:paraId="7FF7D352">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2A32CD4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5</w:t>
            </w:r>
          </w:p>
        </w:tc>
        <w:tc>
          <w:tcPr>
            <w:tcW w:w="1553" w:type="dxa"/>
            <w:tcBorders>
              <w:top w:val="nil"/>
              <w:left w:val="nil"/>
              <w:bottom w:val="single" w:color="000000" w:sz="8" w:space="0"/>
              <w:right w:val="single" w:color="000000" w:sz="8" w:space="0"/>
            </w:tcBorders>
            <w:noWrap w:val="0"/>
            <w:tcMar>
              <w:top w:w="15" w:type="dxa"/>
              <w:left w:w="15" w:type="dxa"/>
              <w:right w:w="15" w:type="dxa"/>
            </w:tcMar>
            <w:vAlign w:val="center"/>
          </w:tcPr>
          <w:p w14:paraId="69D715C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乌拉特后旗</w:t>
            </w: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39E754E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蒙华支沟入总排干沟口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03EEA11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2FED28C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107°10'23.92"</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6126074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41°05'06.12"</w:t>
            </w:r>
          </w:p>
        </w:tc>
      </w:tr>
      <w:tr w14:paraId="39B2DD30">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169C008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6</w:t>
            </w:r>
          </w:p>
        </w:tc>
        <w:tc>
          <w:tcPr>
            <w:tcW w:w="1553" w:type="dxa"/>
            <w:tcBorders>
              <w:top w:val="nil"/>
              <w:left w:val="nil"/>
              <w:bottom w:val="single" w:color="000000" w:sz="8" w:space="0"/>
              <w:right w:val="single" w:color="000000" w:sz="8" w:space="0"/>
            </w:tcBorders>
            <w:noWrap w:val="0"/>
            <w:tcMar>
              <w:top w:w="15" w:type="dxa"/>
              <w:left w:w="15" w:type="dxa"/>
              <w:right w:w="15" w:type="dxa"/>
            </w:tcMar>
            <w:vAlign w:val="center"/>
          </w:tcPr>
          <w:p w14:paraId="16BD489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磴口县与杭锦后旗交界</w:t>
            </w: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390FB7F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二排干沟中段</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59BF1F5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7D858FB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107°03'34.56"</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44F7E62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40°38'10.42"</w:t>
            </w:r>
          </w:p>
        </w:tc>
      </w:tr>
      <w:tr w14:paraId="09799279">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31E37F7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7</w:t>
            </w:r>
          </w:p>
        </w:tc>
        <w:tc>
          <w:tcPr>
            <w:tcW w:w="1553" w:type="dxa"/>
            <w:tcBorders>
              <w:top w:val="nil"/>
              <w:left w:val="nil"/>
              <w:bottom w:val="single" w:color="000000" w:sz="8" w:space="0"/>
              <w:right w:val="single" w:color="000000" w:sz="8" w:space="0"/>
            </w:tcBorders>
            <w:noWrap w:val="0"/>
            <w:tcMar>
              <w:top w:w="15" w:type="dxa"/>
              <w:left w:w="15" w:type="dxa"/>
              <w:right w:w="15" w:type="dxa"/>
            </w:tcMar>
            <w:vAlign w:val="center"/>
          </w:tcPr>
          <w:p w14:paraId="7C40CB9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杭锦后旗与乌拉特后旗交界</w:t>
            </w: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005AA64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韩四桥</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453DCA6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1D3268E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107°04'48.80"</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3C65663B">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41°01'55.61"</w:t>
            </w:r>
          </w:p>
        </w:tc>
      </w:tr>
      <w:tr w14:paraId="5AD17E66">
        <w:tblPrEx>
          <w:tblCellMar>
            <w:top w:w="0" w:type="dxa"/>
            <w:left w:w="0" w:type="dxa"/>
            <w:bottom w:w="0" w:type="dxa"/>
            <w:right w:w="0" w:type="dxa"/>
          </w:tblCellMar>
        </w:tblPrEx>
        <w:trPr>
          <w:trHeight w:val="57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1254357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8</w:t>
            </w:r>
          </w:p>
        </w:tc>
        <w:tc>
          <w:tcPr>
            <w:tcW w:w="1553" w:type="dxa"/>
            <w:vMerge w:val="restart"/>
            <w:tcBorders>
              <w:top w:val="nil"/>
              <w:left w:val="nil"/>
              <w:right w:val="single" w:color="000000" w:sz="8" w:space="0"/>
            </w:tcBorders>
            <w:noWrap/>
            <w:tcMar>
              <w:top w:w="15" w:type="dxa"/>
              <w:left w:w="15" w:type="dxa"/>
              <w:right w:w="15" w:type="dxa"/>
            </w:tcMar>
            <w:vAlign w:val="center"/>
          </w:tcPr>
          <w:p w14:paraId="2BED453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临河区</w:t>
            </w: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5BB74A0B">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黄济桥</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6A94198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354A95C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107°22'06.18"</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54306F3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41°11'38.15"</w:t>
            </w:r>
          </w:p>
        </w:tc>
      </w:tr>
      <w:tr w14:paraId="6792A961">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6E0717A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9</w:t>
            </w:r>
          </w:p>
        </w:tc>
        <w:tc>
          <w:tcPr>
            <w:tcW w:w="1553" w:type="dxa"/>
            <w:vMerge w:val="continue"/>
            <w:tcBorders>
              <w:left w:val="nil"/>
              <w:right w:val="single" w:color="000000" w:sz="8" w:space="0"/>
            </w:tcBorders>
            <w:noWrap/>
            <w:tcMar>
              <w:top w:w="15" w:type="dxa"/>
              <w:left w:w="15" w:type="dxa"/>
              <w:right w:w="15" w:type="dxa"/>
            </w:tcMar>
            <w:vAlign w:val="center"/>
          </w:tcPr>
          <w:p w14:paraId="5E914317">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7FEA861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四排干沟入总排干沟口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351D5B5B">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34EB9ED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107°23'33.08"</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58086C6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41°11'30.77"</w:t>
            </w:r>
          </w:p>
        </w:tc>
      </w:tr>
      <w:tr w14:paraId="1C7E99F7">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0C700C8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w:t>
            </w:r>
          </w:p>
        </w:tc>
        <w:tc>
          <w:tcPr>
            <w:tcW w:w="1553" w:type="dxa"/>
            <w:vMerge w:val="continue"/>
            <w:tcBorders>
              <w:left w:val="nil"/>
              <w:right w:val="single" w:color="000000" w:sz="8" w:space="0"/>
            </w:tcBorders>
            <w:noWrap/>
            <w:tcMar>
              <w:top w:w="15" w:type="dxa"/>
              <w:left w:w="15" w:type="dxa"/>
              <w:right w:w="15" w:type="dxa"/>
            </w:tcMar>
            <w:vAlign w:val="center"/>
          </w:tcPr>
          <w:p w14:paraId="4E82FDFE">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57E5A33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西乐分干沟入总排干沟口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1FA87E8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3FC065D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107°30'28.27"</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79FA0B6B">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41°12'06.75"</w:t>
            </w:r>
          </w:p>
        </w:tc>
      </w:tr>
      <w:tr w14:paraId="2B5CEF84">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6047768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11</w:t>
            </w:r>
          </w:p>
        </w:tc>
        <w:tc>
          <w:tcPr>
            <w:tcW w:w="1553" w:type="dxa"/>
            <w:vMerge w:val="continue"/>
            <w:tcBorders>
              <w:left w:val="nil"/>
              <w:bottom w:val="single" w:color="000000" w:sz="8" w:space="0"/>
              <w:right w:val="single" w:color="000000" w:sz="8" w:space="0"/>
            </w:tcBorders>
            <w:noWrap/>
            <w:tcMar>
              <w:top w:w="15" w:type="dxa"/>
              <w:left w:w="15" w:type="dxa"/>
              <w:right w:w="15" w:type="dxa"/>
            </w:tcMar>
            <w:vAlign w:val="center"/>
          </w:tcPr>
          <w:p w14:paraId="4840FC4D">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6FC4AC1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新春分干沟入总排干沟口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60C9C47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55B17D1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107°31'35.88"</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3C02156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41°12'10.50"</w:t>
            </w:r>
          </w:p>
        </w:tc>
      </w:tr>
      <w:tr w14:paraId="4756C3A2">
        <w:tblPrEx>
          <w:tblCellMar>
            <w:top w:w="0" w:type="dxa"/>
            <w:left w:w="0" w:type="dxa"/>
            <w:bottom w:w="0" w:type="dxa"/>
            <w:right w:w="0" w:type="dxa"/>
          </w:tblCellMar>
        </w:tblPrEx>
        <w:trPr>
          <w:trHeight w:val="84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0866A07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12</w:t>
            </w:r>
          </w:p>
        </w:tc>
        <w:tc>
          <w:tcPr>
            <w:tcW w:w="1553" w:type="dxa"/>
            <w:tcBorders>
              <w:top w:val="nil"/>
              <w:left w:val="nil"/>
              <w:bottom w:val="single" w:color="000000" w:sz="8" w:space="0"/>
              <w:right w:val="single" w:color="000000" w:sz="8" w:space="0"/>
            </w:tcBorders>
            <w:noWrap w:val="0"/>
            <w:tcMar>
              <w:top w:w="15" w:type="dxa"/>
              <w:left w:w="15" w:type="dxa"/>
              <w:right w:w="15" w:type="dxa"/>
            </w:tcMar>
            <w:vAlign w:val="center"/>
          </w:tcPr>
          <w:p w14:paraId="4756F90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临河区与五原县交界处</w:t>
            </w: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758A5A2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五排干沟中段</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5E9492A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635720C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107°40'55.90"</w:t>
            </w:r>
          </w:p>
        </w:tc>
        <w:tc>
          <w:tcPr>
            <w:tcW w:w="1131" w:type="dxa"/>
            <w:tcBorders>
              <w:top w:val="nil"/>
              <w:left w:val="nil"/>
              <w:bottom w:val="single" w:color="auto" w:sz="4" w:space="0"/>
              <w:right w:val="single" w:color="000000" w:sz="8" w:space="0"/>
            </w:tcBorders>
            <w:noWrap w:val="0"/>
            <w:tcMar>
              <w:top w:w="15" w:type="dxa"/>
              <w:left w:w="15" w:type="dxa"/>
              <w:right w:w="15" w:type="dxa"/>
            </w:tcMar>
            <w:vAlign w:val="center"/>
          </w:tcPr>
          <w:p w14:paraId="4A6A433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40°54'52.35"</w:t>
            </w:r>
          </w:p>
        </w:tc>
      </w:tr>
      <w:tr w14:paraId="7BC311D5">
        <w:tblPrEx>
          <w:tblCellMar>
            <w:top w:w="0" w:type="dxa"/>
            <w:left w:w="0" w:type="dxa"/>
            <w:bottom w:w="0" w:type="dxa"/>
            <w:right w:w="0" w:type="dxa"/>
          </w:tblCellMar>
        </w:tblPrEx>
        <w:trPr>
          <w:trHeight w:val="570" w:hRule="atLeast"/>
        </w:trPr>
        <w:tc>
          <w:tcPr>
            <w:tcW w:w="663" w:type="dxa"/>
            <w:tcBorders>
              <w:top w:val="nil"/>
              <w:left w:val="single" w:color="000000" w:sz="8" w:space="0"/>
              <w:bottom w:val="single" w:color="auto" w:sz="4" w:space="0"/>
              <w:right w:val="single" w:color="000000" w:sz="8" w:space="0"/>
            </w:tcBorders>
            <w:noWrap/>
            <w:tcMar>
              <w:top w:w="15" w:type="dxa"/>
              <w:left w:w="15" w:type="dxa"/>
              <w:right w:w="15" w:type="dxa"/>
            </w:tcMar>
            <w:vAlign w:val="center"/>
          </w:tcPr>
          <w:p w14:paraId="040DB68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13</w:t>
            </w:r>
          </w:p>
        </w:tc>
        <w:tc>
          <w:tcPr>
            <w:tcW w:w="1553" w:type="dxa"/>
            <w:tcBorders>
              <w:top w:val="nil"/>
              <w:left w:val="nil"/>
              <w:bottom w:val="single" w:color="auto" w:sz="4" w:space="0"/>
              <w:right w:val="single" w:color="000000" w:sz="8" w:space="0"/>
            </w:tcBorders>
            <w:noWrap/>
            <w:tcMar>
              <w:top w:w="15" w:type="dxa"/>
              <w:left w:w="15" w:type="dxa"/>
              <w:right w:w="15" w:type="dxa"/>
            </w:tcMar>
            <w:vAlign w:val="center"/>
          </w:tcPr>
          <w:p w14:paraId="3D510BD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五原县</w:t>
            </w:r>
          </w:p>
        </w:tc>
        <w:tc>
          <w:tcPr>
            <w:tcW w:w="2454" w:type="dxa"/>
            <w:tcBorders>
              <w:top w:val="nil"/>
              <w:left w:val="nil"/>
              <w:bottom w:val="single" w:color="auto" w:sz="4" w:space="0"/>
              <w:right w:val="single" w:color="000000" w:sz="8" w:space="0"/>
            </w:tcBorders>
            <w:noWrap/>
            <w:tcMar>
              <w:top w:w="15" w:type="dxa"/>
              <w:left w:w="15" w:type="dxa"/>
              <w:right w:w="15" w:type="dxa"/>
            </w:tcMar>
            <w:vAlign w:val="center"/>
          </w:tcPr>
          <w:p w14:paraId="2C26ADB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五排干沟入总排干沟口</w:t>
            </w:r>
          </w:p>
        </w:tc>
        <w:tc>
          <w:tcPr>
            <w:tcW w:w="1766" w:type="dxa"/>
            <w:tcBorders>
              <w:top w:val="nil"/>
              <w:left w:val="nil"/>
              <w:bottom w:val="single" w:color="auto" w:sz="4" w:space="0"/>
              <w:right w:val="single" w:color="000000" w:sz="8" w:space="0"/>
            </w:tcBorders>
            <w:noWrap w:val="0"/>
            <w:tcMar>
              <w:top w:w="15" w:type="dxa"/>
              <w:left w:w="15" w:type="dxa"/>
              <w:right w:w="15" w:type="dxa"/>
            </w:tcMar>
            <w:vAlign w:val="center"/>
          </w:tcPr>
          <w:p w14:paraId="61D880A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auto" w:sz="4" w:space="0"/>
              <w:right w:val="single" w:color="auto" w:sz="4" w:space="0"/>
            </w:tcBorders>
            <w:noWrap w:val="0"/>
            <w:tcMar>
              <w:top w:w="15" w:type="dxa"/>
              <w:left w:w="15" w:type="dxa"/>
              <w:right w:w="15" w:type="dxa"/>
            </w:tcMar>
            <w:vAlign w:val="center"/>
          </w:tcPr>
          <w:p w14:paraId="487EB8F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107°44'36.17"</w:t>
            </w:r>
          </w:p>
        </w:tc>
        <w:tc>
          <w:tcPr>
            <w:tcW w:w="1131" w:type="dxa"/>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14:paraId="52F0D892">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41°11'39.99"</w:t>
            </w:r>
          </w:p>
        </w:tc>
      </w:tr>
      <w:tr w14:paraId="36E3AB8B">
        <w:tblPrEx>
          <w:tblCellMar>
            <w:top w:w="0" w:type="dxa"/>
            <w:left w:w="0" w:type="dxa"/>
            <w:bottom w:w="0" w:type="dxa"/>
            <w:right w:w="0" w:type="dxa"/>
          </w:tblCellMar>
        </w:tblPrEx>
        <w:trPr>
          <w:trHeight w:val="555" w:hRule="atLeast"/>
        </w:trPr>
        <w:tc>
          <w:tcPr>
            <w:tcW w:w="663" w:type="dxa"/>
            <w:tcBorders>
              <w:top w:val="single" w:color="auto" w:sz="4" w:space="0"/>
              <w:left w:val="single" w:color="auto" w:sz="4" w:space="0"/>
              <w:bottom w:val="single" w:color="auto" w:sz="4" w:space="0"/>
              <w:right w:val="single" w:color="000000" w:sz="8" w:space="0"/>
            </w:tcBorders>
            <w:noWrap/>
            <w:tcMar>
              <w:top w:w="15" w:type="dxa"/>
              <w:left w:w="15" w:type="dxa"/>
              <w:right w:w="15" w:type="dxa"/>
            </w:tcMar>
            <w:vAlign w:val="center"/>
          </w:tcPr>
          <w:p w14:paraId="30CCECB4">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14</w:t>
            </w:r>
          </w:p>
        </w:tc>
        <w:tc>
          <w:tcPr>
            <w:tcW w:w="1553" w:type="dxa"/>
            <w:vMerge w:val="restart"/>
            <w:tcBorders>
              <w:top w:val="single" w:color="auto" w:sz="4" w:space="0"/>
              <w:left w:val="nil"/>
              <w:right w:val="single" w:color="000000" w:sz="8" w:space="0"/>
            </w:tcBorders>
            <w:noWrap/>
            <w:tcMar>
              <w:top w:w="15" w:type="dxa"/>
              <w:left w:w="15" w:type="dxa"/>
              <w:right w:w="15" w:type="dxa"/>
            </w:tcMar>
            <w:vAlign w:val="center"/>
          </w:tcPr>
          <w:p w14:paraId="215E1729">
            <w:pPr>
              <w:jc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五原县</w:t>
            </w:r>
          </w:p>
        </w:tc>
        <w:tc>
          <w:tcPr>
            <w:tcW w:w="2454" w:type="dxa"/>
            <w:tcBorders>
              <w:top w:val="single" w:color="auto" w:sz="4" w:space="0"/>
              <w:left w:val="nil"/>
              <w:bottom w:val="single" w:color="auto" w:sz="4" w:space="0"/>
              <w:right w:val="single" w:color="000000" w:sz="8" w:space="0"/>
            </w:tcBorders>
            <w:noWrap/>
            <w:tcMar>
              <w:top w:w="15" w:type="dxa"/>
              <w:left w:w="15" w:type="dxa"/>
              <w:right w:w="15" w:type="dxa"/>
            </w:tcMar>
            <w:vAlign w:val="center"/>
          </w:tcPr>
          <w:p w14:paraId="17CAED2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裴家桥</w:t>
            </w:r>
          </w:p>
        </w:tc>
        <w:tc>
          <w:tcPr>
            <w:tcW w:w="1766" w:type="dxa"/>
            <w:tcBorders>
              <w:top w:val="single" w:color="auto" w:sz="4" w:space="0"/>
              <w:left w:val="nil"/>
              <w:bottom w:val="single" w:color="auto" w:sz="4" w:space="0"/>
              <w:right w:val="single" w:color="000000" w:sz="8" w:space="0"/>
            </w:tcBorders>
            <w:noWrap w:val="0"/>
            <w:tcMar>
              <w:top w:w="15" w:type="dxa"/>
              <w:left w:w="15" w:type="dxa"/>
              <w:right w:w="15" w:type="dxa"/>
            </w:tcMar>
            <w:vAlign w:val="center"/>
          </w:tcPr>
          <w:p w14:paraId="79626B8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single" w:color="auto" w:sz="4" w:space="0"/>
              <w:left w:val="nil"/>
              <w:bottom w:val="single" w:color="auto" w:sz="4" w:space="0"/>
              <w:right w:val="single" w:color="000000" w:sz="8" w:space="0"/>
            </w:tcBorders>
            <w:noWrap w:val="0"/>
            <w:tcMar>
              <w:top w:w="15" w:type="dxa"/>
              <w:left w:w="15" w:type="dxa"/>
              <w:right w:w="15" w:type="dxa"/>
            </w:tcMar>
            <w:vAlign w:val="center"/>
          </w:tcPr>
          <w:p w14:paraId="410FFA4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107°45'58.19"</w:t>
            </w:r>
          </w:p>
        </w:tc>
        <w:tc>
          <w:tcPr>
            <w:tcW w:w="1131"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14:paraId="07ED79E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41°11'40.97"</w:t>
            </w:r>
          </w:p>
        </w:tc>
      </w:tr>
      <w:tr w14:paraId="7EEECB7B">
        <w:tblPrEx>
          <w:tblCellMar>
            <w:top w:w="0" w:type="dxa"/>
            <w:left w:w="0" w:type="dxa"/>
            <w:bottom w:w="0" w:type="dxa"/>
            <w:right w:w="0" w:type="dxa"/>
          </w:tblCellMar>
        </w:tblPrEx>
        <w:trPr>
          <w:trHeight w:val="555" w:hRule="atLeast"/>
        </w:trPr>
        <w:tc>
          <w:tcPr>
            <w:tcW w:w="663" w:type="dxa"/>
            <w:tcBorders>
              <w:top w:val="single" w:color="auto" w:sz="4" w:space="0"/>
              <w:left w:val="single" w:color="000000" w:sz="8" w:space="0"/>
              <w:bottom w:val="single" w:color="000000" w:sz="8" w:space="0"/>
              <w:right w:val="single" w:color="000000" w:sz="8" w:space="0"/>
            </w:tcBorders>
            <w:noWrap/>
            <w:tcMar>
              <w:top w:w="15" w:type="dxa"/>
              <w:left w:w="15" w:type="dxa"/>
              <w:right w:w="15" w:type="dxa"/>
            </w:tcMar>
            <w:vAlign w:val="center"/>
          </w:tcPr>
          <w:p w14:paraId="7322F32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15</w:t>
            </w:r>
          </w:p>
        </w:tc>
        <w:tc>
          <w:tcPr>
            <w:tcW w:w="1553" w:type="dxa"/>
            <w:vMerge w:val="continue"/>
            <w:tcBorders>
              <w:left w:val="nil"/>
              <w:right w:val="single" w:color="000000" w:sz="8" w:space="0"/>
            </w:tcBorders>
            <w:noWrap/>
            <w:tcMar>
              <w:top w:w="15" w:type="dxa"/>
              <w:left w:w="15" w:type="dxa"/>
              <w:right w:w="15" w:type="dxa"/>
            </w:tcMar>
            <w:vAlign w:val="center"/>
          </w:tcPr>
          <w:p w14:paraId="6EF6D4ED">
            <w:pPr>
              <w:jc w:val="center"/>
              <w:rPr>
                <w:rFonts w:hint="default" w:ascii="Times New Roman" w:hAnsi="Times New Roman" w:eastAsia="宋体" w:cs="Times New Roman"/>
                <w:i w:val="0"/>
                <w:color w:val="auto"/>
                <w:sz w:val="21"/>
                <w:szCs w:val="21"/>
                <w:u w:val="none"/>
              </w:rPr>
            </w:pPr>
          </w:p>
        </w:tc>
        <w:tc>
          <w:tcPr>
            <w:tcW w:w="2454" w:type="dxa"/>
            <w:tcBorders>
              <w:top w:val="single" w:color="auto" w:sz="4" w:space="0"/>
              <w:left w:val="nil"/>
              <w:bottom w:val="single" w:color="000000" w:sz="8" w:space="0"/>
              <w:right w:val="single" w:color="000000" w:sz="8" w:space="0"/>
            </w:tcBorders>
            <w:noWrap/>
            <w:tcMar>
              <w:top w:w="15" w:type="dxa"/>
              <w:left w:w="15" w:type="dxa"/>
              <w:right w:w="15" w:type="dxa"/>
            </w:tcMar>
            <w:vAlign w:val="center"/>
          </w:tcPr>
          <w:p w14:paraId="0B3C667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六排干沟入总排干沟口</w:t>
            </w:r>
          </w:p>
        </w:tc>
        <w:tc>
          <w:tcPr>
            <w:tcW w:w="1766"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238940B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1FA37F5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108°07'53.71"</w:t>
            </w:r>
          </w:p>
        </w:tc>
        <w:tc>
          <w:tcPr>
            <w:tcW w:w="1131"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2DD6E65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41°12'39.84"</w:t>
            </w:r>
          </w:p>
        </w:tc>
      </w:tr>
      <w:tr w14:paraId="47ECCC42">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3677D70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16</w:t>
            </w:r>
          </w:p>
        </w:tc>
        <w:tc>
          <w:tcPr>
            <w:tcW w:w="1553" w:type="dxa"/>
            <w:vMerge w:val="continue"/>
            <w:tcBorders>
              <w:left w:val="nil"/>
              <w:right w:val="single" w:color="000000" w:sz="8" w:space="0"/>
            </w:tcBorders>
            <w:noWrap/>
            <w:tcMar>
              <w:top w:w="15" w:type="dxa"/>
              <w:left w:w="15" w:type="dxa"/>
              <w:right w:w="15" w:type="dxa"/>
            </w:tcMar>
            <w:vAlign w:val="center"/>
          </w:tcPr>
          <w:p w14:paraId="072E805F">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6DF0751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七排干沟入总排干沟口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742531D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50D6AAC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108°16'10.52"</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3CBD0F3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41°10'48.30"</w:t>
            </w:r>
          </w:p>
        </w:tc>
      </w:tr>
      <w:tr w14:paraId="7C8EDA5B">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6B6F43B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17</w:t>
            </w:r>
          </w:p>
        </w:tc>
        <w:tc>
          <w:tcPr>
            <w:tcW w:w="1553" w:type="dxa"/>
            <w:vMerge w:val="continue"/>
            <w:tcBorders>
              <w:left w:val="nil"/>
              <w:right w:val="single" w:color="000000" w:sz="8" w:space="0"/>
            </w:tcBorders>
            <w:noWrap/>
            <w:tcMar>
              <w:top w:w="15" w:type="dxa"/>
              <w:left w:w="15" w:type="dxa"/>
              <w:right w:w="15" w:type="dxa"/>
            </w:tcMar>
            <w:vAlign w:val="center"/>
          </w:tcPr>
          <w:p w14:paraId="78218345">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3AF49E7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六份桥</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7EE5756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5DF3952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108°33'32.32"</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0A5671C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41°08'58.58"</w:t>
            </w:r>
          </w:p>
        </w:tc>
      </w:tr>
      <w:tr w14:paraId="18ED40C3">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44986FD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18</w:t>
            </w:r>
          </w:p>
        </w:tc>
        <w:tc>
          <w:tcPr>
            <w:tcW w:w="1553" w:type="dxa"/>
            <w:vMerge w:val="continue"/>
            <w:tcBorders>
              <w:left w:val="nil"/>
              <w:right w:val="single" w:color="000000" w:sz="8" w:space="0"/>
            </w:tcBorders>
            <w:noWrap/>
            <w:tcMar>
              <w:top w:w="15" w:type="dxa"/>
              <w:left w:w="15" w:type="dxa"/>
              <w:right w:w="15" w:type="dxa"/>
            </w:tcMar>
            <w:vAlign w:val="center"/>
          </w:tcPr>
          <w:p w14:paraId="4B59DF77">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71F51D9B">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银海分干沟入总排干沟口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3F19AB2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633BCB5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107°53'39.69"</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6180174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41°10'41.42"</w:t>
            </w:r>
          </w:p>
        </w:tc>
      </w:tr>
      <w:tr w14:paraId="2548F9A0">
        <w:tblPrEx>
          <w:tblCellMar>
            <w:top w:w="0" w:type="dxa"/>
            <w:left w:w="0" w:type="dxa"/>
            <w:bottom w:w="0" w:type="dxa"/>
            <w:right w:w="0" w:type="dxa"/>
          </w:tblCellMar>
        </w:tblPrEx>
        <w:trPr>
          <w:trHeight w:val="76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46335C9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19</w:t>
            </w:r>
          </w:p>
        </w:tc>
        <w:tc>
          <w:tcPr>
            <w:tcW w:w="1553" w:type="dxa"/>
            <w:vMerge w:val="continue"/>
            <w:tcBorders>
              <w:left w:val="nil"/>
              <w:right w:val="single" w:color="000000" w:sz="8" w:space="0"/>
            </w:tcBorders>
            <w:noWrap/>
            <w:tcMar>
              <w:top w:w="15" w:type="dxa"/>
              <w:left w:w="15" w:type="dxa"/>
              <w:right w:w="15" w:type="dxa"/>
            </w:tcMar>
            <w:vAlign w:val="center"/>
          </w:tcPr>
          <w:p w14:paraId="19711D21">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484D8FB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皂沙排干沟入总排干沟口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6501362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1B25402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108°12'27.46"</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75647B2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41°12'00.12"</w:t>
            </w:r>
          </w:p>
        </w:tc>
      </w:tr>
      <w:tr w14:paraId="07DC70D4">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197D9B6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20</w:t>
            </w:r>
          </w:p>
        </w:tc>
        <w:tc>
          <w:tcPr>
            <w:tcW w:w="1553" w:type="dxa"/>
            <w:vMerge w:val="continue"/>
            <w:tcBorders>
              <w:left w:val="nil"/>
              <w:right w:val="single" w:color="000000" w:sz="8" w:space="0"/>
            </w:tcBorders>
            <w:noWrap/>
            <w:tcMar>
              <w:top w:w="15" w:type="dxa"/>
              <w:left w:w="15" w:type="dxa"/>
              <w:right w:w="15" w:type="dxa"/>
            </w:tcMar>
            <w:vAlign w:val="center"/>
          </w:tcPr>
          <w:p w14:paraId="4EB28540">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0473C79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义通排干沟入总排干沟口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53809EF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79AC9CA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108°28'29.54"</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308E3E4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41°10'43.72</w:t>
            </w:r>
          </w:p>
        </w:tc>
      </w:tr>
      <w:tr w14:paraId="346B2082">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610C3DFE">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21</w:t>
            </w:r>
          </w:p>
        </w:tc>
        <w:tc>
          <w:tcPr>
            <w:tcW w:w="1553" w:type="dxa"/>
            <w:vMerge w:val="continue"/>
            <w:tcBorders>
              <w:left w:val="nil"/>
              <w:right w:val="single" w:color="000000" w:sz="8" w:space="0"/>
            </w:tcBorders>
            <w:noWrap/>
            <w:tcMar>
              <w:top w:w="15" w:type="dxa"/>
              <w:left w:w="15" w:type="dxa"/>
              <w:right w:w="15" w:type="dxa"/>
            </w:tcMar>
            <w:vAlign w:val="center"/>
          </w:tcPr>
          <w:p w14:paraId="5C3EBFAB">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32F68C44">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向阳分干沟入总排干沟口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6C3E6E1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2C579E3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108°36'45.92"</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5ADE1A2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41°05'43.32"</w:t>
            </w:r>
          </w:p>
        </w:tc>
      </w:tr>
      <w:tr w14:paraId="2A04E2EF">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7F5643C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22</w:t>
            </w:r>
          </w:p>
        </w:tc>
        <w:tc>
          <w:tcPr>
            <w:tcW w:w="1553" w:type="dxa"/>
            <w:vMerge w:val="continue"/>
            <w:tcBorders>
              <w:left w:val="nil"/>
              <w:bottom w:val="single" w:color="000000" w:sz="8" w:space="0"/>
              <w:right w:val="single" w:color="000000" w:sz="8" w:space="0"/>
            </w:tcBorders>
            <w:noWrap/>
            <w:tcMar>
              <w:top w:w="15" w:type="dxa"/>
              <w:left w:w="15" w:type="dxa"/>
              <w:right w:w="15" w:type="dxa"/>
            </w:tcMar>
            <w:vAlign w:val="center"/>
          </w:tcPr>
          <w:p w14:paraId="54F8B699">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04A7364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七排干沟上游</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7E531DE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346F574E">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108°12'35.09"</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2C9F02E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41°04'02.89"</w:t>
            </w:r>
          </w:p>
        </w:tc>
      </w:tr>
      <w:tr w14:paraId="34B03087">
        <w:tblPrEx>
          <w:tblCellMar>
            <w:top w:w="0" w:type="dxa"/>
            <w:left w:w="0" w:type="dxa"/>
            <w:bottom w:w="0" w:type="dxa"/>
            <w:right w:w="0" w:type="dxa"/>
          </w:tblCellMar>
        </w:tblPrEx>
        <w:trPr>
          <w:trHeight w:val="78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35BAED34">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23</w:t>
            </w:r>
          </w:p>
        </w:tc>
        <w:tc>
          <w:tcPr>
            <w:tcW w:w="1553" w:type="dxa"/>
            <w:tcBorders>
              <w:top w:val="nil"/>
              <w:left w:val="nil"/>
              <w:bottom w:val="single" w:color="000000" w:sz="8" w:space="0"/>
              <w:right w:val="single" w:color="000000" w:sz="8" w:space="0"/>
            </w:tcBorders>
            <w:noWrap/>
            <w:tcMar>
              <w:top w:w="15" w:type="dxa"/>
              <w:left w:w="15" w:type="dxa"/>
              <w:right w:w="15" w:type="dxa"/>
            </w:tcMar>
            <w:vAlign w:val="center"/>
          </w:tcPr>
          <w:p w14:paraId="2E65FD5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乌拉特中旗</w:t>
            </w: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66A1116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德岭山分干沟入总排干沟口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6DE0314E">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一体式水质自动监测站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77E08B5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108°32'52.86"</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13AD4B4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41°10'22.76"</w:t>
            </w:r>
          </w:p>
        </w:tc>
      </w:tr>
      <w:tr w14:paraId="751CB08B">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1F2E318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2</w:t>
            </w:r>
            <w:r>
              <w:rPr>
                <w:rFonts w:hint="eastAsia" w:cs="Times New Roman"/>
                <w:i w:val="0"/>
                <w:color w:val="auto"/>
                <w:kern w:val="0"/>
                <w:sz w:val="21"/>
                <w:szCs w:val="21"/>
                <w:u w:val="none"/>
                <w:lang w:val="en-US" w:eastAsia="zh-CN" w:bidi="ar"/>
              </w:rPr>
              <w:t>4</w:t>
            </w:r>
          </w:p>
        </w:tc>
        <w:tc>
          <w:tcPr>
            <w:tcW w:w="1553" w:type="dxa"/>
            <w:vMerge w:val="restart"/>
            <w:tcBorders>
              <w:left w:val="nil"/>
              <w:right w:val="single" w:color="000000" w:sz="8" w:space="0"/>
            </w:tcBorders>
            <w:noWrap/>
            <w:tcMar>
              <w:top w:w="15" w:type="dxa"/>
              <w:left w:w="15" w:type="dxa"/>
              <w:right w:w="15" w:type="dxa"/>
            </w:tcMar>
            <w:vAlign w:val="center"/>
          </w:tcPr>
          <w:p w14:paraId="5727F1C2">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val="0"/>
            <w:tcMar>
              <w:top w:w="15" w:type="dxa"/>
              <w:left w:w="15" w:type="dxa"/>
              <w:right w:w="15" w:type="dxa"/>
            </w:tcMar>
            <w:vAlign w:val="center"/>
          </w:tcPr>
          <w:p w14:paraId="40C08C4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红圪卜总排干沟入乌梁素海口</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30ADCA2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235D30E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108°49'29.26"</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6B9311A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40°59'53.86"</w:t>
            </w:r>
          </w:p>
        </w:tc>
      </w:tr>
      <w:tr w14:paraId="3E519ABB">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33C8D92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2</w:t>
            </w:r>
            <w:r>
              <w:rPr>
                <w:rFonts w:hint="eastAsia" w:cs="Times New Roman"/>
                <w:i w:val="0"/>
                <w:color w:val="auto"/>
                <w:kern w:val="0"/>
                <w:sz w:val="21"/>
                <w:szCs w:val="21"/>
                <w:u w:val="none"/>
                <w:lang w:val="en-US" w:eastAsia="zh-CN" w:bidi="ar"/>
              </w:rPr>
              <w:t>5</w:t>
            </w:r>
          </w:p>
        </w:tc>
        <w:tc>
          <w:tcPr>
            <w:tcW w:w="1553" w:type="dxa"/>
            <w:vMerge w:val="continue"/>
            <w:tcBorders>
              <w:left w:val="nil"/>
              <w:right w:val="single" w:color="000000" w:sz="8" w:space="0"/>
            </w:tcBorders>
            <w:noWrap/>
            <w:tcMar>
              <w:top w:w="15" w:type="dxa"/>
              <w:left w:w="15" w:type="dxa"/>
              <w:right w:w="15" w:type="dxa"/>
            </w:tcMar>
            <w:vAlign w:val="center"/>
          </w:tcPr>
          <w:p w14:paraId="441985F2">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245DD78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乌毛计</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531488EE">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固定站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006D4129">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108°42'52.59"</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3F2AD78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40°47'17.44"</w:t>
            </w:r>
          </w:p>
        </w:tc>
      </w:tr>
      <w:tr w14:paraId="3D8DF053">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shd w:val="clear" w:color="auto" w:fill="FFFF00"/>
            <w:noWrap/>
            <w:tcMar>
              <w:top w:w="15" w:type="dxa"/>
              <w:left w:w="15" w:type="dxa"/>
              <w:right w:w="15" w:type="dxa"/>
            </w:tcMar>
            <w:vAlign w:val="center"/>
          </w:tcPr>
          <w:p w14:paraId="3CA89277">
            <w:pPr>
              <w:jc w:val="center"/>
              <w:rPr>
                <w:rFonts w:hint="default"/>
                <w:lang w:val="en-US" w:eastAsia="zh-CN"/>
              </w:rPr>
            </w:pPr>
            <w:r>
              <w:rPr>
                <w:rFonts w:hint="eastAsia"/>
                <w:lang w:val="en-US" w:eastAsia="zh-CN"/>
              </w:rPr>
              <w:t>26</w:t>
            </w:r>
          </w:p>
        </w:tc>
        <w:tc>
          <w:tcPr>
            <w:tcW w:w="1553" w:type="dxa"/>
            <w:vMerge w:val="continue"/>
            <w:tcBorders>
              <w:left w:val="nil"/>
              <w:right w:val="single" w:color="000000" w:sz="8" w:space="0"/>
            </w:tcBorders>
            <w:shd w:val="clear" w:color="auto" w:fill="FFFF00"/>
            <w:noWrap/>
            <w:tcMar>
              <w:top w:w="15" w:type="dxa"/>
              <w:left w:w="15" w:type="dxa"/>
              <w:right w:w="15" w:type="dxa"/>
            </w:tcMar>
            <w:vAlign w:val="center"/>
          </w:tcPr>
          <w:p w14:paraId="21147BF9">
            <w:pPr>
              <w:jc w:val="center"/>
              <w:rPr>
                <w:rFonts w:hint="default"/>
              </w:rPr>
            </w:pPr>
          </w:p>
        </w:tc>
        <w:tc>
          <w:tcPr>
            <w:tcW w:w="2454" w:type="dxa"/>
            <w:tcBorders>
              <w:top w:val="nil"/>
              <w:left w:val="nil"/>
              <w:bottom w:val="single" w:color="000000" w:sz="8" w:space="0"/>
              <w:right w:val="single" w:color="000000" w:sz="8" w:space="0"/>
            </w:tcBorders>
            <w:shd w:val="clear" w:color="auto" w:fill="FFFF00"/>
            <w:noWrap/>
            <w:tcMar>
              <w:top w:w="15" w:type="dxa"/>
              <w:left w:w="15" w:type="dxa"/>
              <w:right w:w="15" w:type="dxa"/>
            </w:tcMar>
            <w:vAlign w:val="center"/>
          </w:tcPr>
          <w:p w14:paraId="5BB298A0">
            <w:pPr>
              <w:jc w:val="center"/>
              <w:rPr>
                <w:rFonts w:hint="default"/>
                <w:lang w:val="en-US" w:eastAsia="zh-CN"/>
              </w:rPr>
            </w:pPr>
            <w:r>
              <w:rPr>
                <w:rFonts w:hint="eastAsia"/>
                <w:lang w:val="en-US" w:eastAsia="zh-CN"/>
              </w:rPr>
              <w:t>九排干入总排干口</w:t>
            </w:r>
          </w:p>
        </w:tc>
        <w:tc>
          <w:tcPr>
            <w:tcW w:w="1766" w:type="dxa"/>
            <w:tcBorders>
              <w:top w:val="nil"/>
              <w:left w:val="nil"/>
              <w:bottom w:val="single" w:color="000000" w:sz="8" w:space="0"/>
              <w:right w:val="single" w:color="000000" w:sz="8" w:space="0"/>
            </w:tcBorders>
            <w:shd w:val="clear" w:color="auto" w:fill="FFFF00"/>
            <w:noWrap w:val="0"/>
            <w:tcMar>
              <w:top w:w="15" w:type="dxa"/>
              <w:left w:w="15" w:type="dxa"/>
              <w:right w:w="15" w:type="dxa"/>
            </w:tcMar>
            <w:vAlign w:val="center"/>
          </w:tcPr>
          <w:p w14:paraId="25240B86">
            <w:pPr>
              <w:jc w:val="center"/>
              <w:rPr>
                <w:rFonts w:hint="default"/>
                <w:lang w:val="en-US" w:eastAsia="zh-CN"/>
              </w:rPr>
            </w:pPr>
            <w:r>
              <w:rPr>
                <w:rFonts w:hint="eastAsia"/>
                <w:lang w:val="en-US" w:eastAsia="zh-CN"/>
              </w:rPr>
              <w:t>固定站</w:t>
            </w:r>
          </w:p>
        </w:tc>
        <w:tc>
          <w:tcPr>
            <w:tcW w:w="1236" w:type="dxa"/>
            <w:tcBorders>
              <w:top w:val="nil"/>
              <w:left w:val="nil"/>
              <w:bottom w:val="single" w:color="000000" w:sz="8" w:space="0"/>
              <w:right w:val="single" w:color="000000" w:sz="8" w:space="0"/>
            </w:tcBorders>
            <w:shd w:val="clear" w:color="auto" w:fill="FFFF00"/>
            <w:noWrap w:val="0"/>
            <w:tcMar>
              <w:top w:w="15" w:type="dxa"/>
              <w:left w:w="15" w:type="dxa"/>
              <w:right w:w="15" w:type="dxa"/>
            </w:tcMar>
            <w:vAlign w:val="center"/>
          </w:tcPr>
          <w:p w14:paraId="58EC10AE">
            <w:pPr>
              <w:jc w:val="center"/>
              <w:rPr>
                <w:rFonts w:hint="default"/>
                <w:lang w:val="en-US" w:eastAsia="zh-CN"/>
              </w:rPr>
            </w:pPr>
            <w:r>
              <w:rPr>
                <w:rFonts w:hint="default"/>
                <w:lang w:val="en-US" w:eastAsia="zh-CN"/>
              </w:rPr>
              <w:t>108°4</w:t>
            </w:r>
            <w:r>
              <w:rPr>
                <w:rFonts w:hint="eastAsia"/>
                <w:lang w:val="en-US" w:eastAsia="zh-CN"/>
              </w:rPr>
              <w:t>7</w:t>
            </w:r>
            <w:r>
              <w:rPr>
                <w:rFonts w:hint="default"/>
                <w:lang w:val="en-US" w:eastAsia="zh-CN"/>
              </w:rPr>
              <w:t>'52.</w:t>
            </w:r>
            <w:r>
              <w:rPr>
                <w:rFonts w:hint="eastAsia"/>
                <w:lang w:val="en-US" w:eastAsia="zh-CN"/>
              </w:rPr>
              <w:t>94</w:t>
            </w:r>
            <w:r>
              <w:rPr>
                <w:rFonts w:hint="default"/>
                <w:lang w:val="en-US" w:eastAsia="zh-CN"/>
              </w:rPr>
              <w:t>"</w:t>
            </w:r>
          </w:p>
        </w:tc>
        <w:tc>
          <w:tcPr>
            <w:tcW w:w="1131" w:type="dxa"/>
            <w:tcBorders>
              <w:top w:val="nil"/>
              <w:left w:val="nil"/>
              <w:bottom w:val="single" w:color="000000" w:sz="8" w:space="0"/>
              <w:right w:val="single" w:color="000000" w:sz="8" w:space="0"/>
            </w:tcBorders>
            <w:shd w:val="clear" w:color="auto" w:fill="FFFF00"/>
            <w:noWrap w:val="0"/>
            <w:tcMar>
              <w:top w:w="15" w:type="dxa"/>
              <w:left w:w="15" w:type="dxa"/>
              <w:right w:w="15" w:type="dxa"/>
            </w:tcMar>
            <w:vAlign w:val="center"/>
          </w:tcPr>
          <w:p w14:paraId="09D32D84">
            <w:pPr>
              <w:jc w:val="center"/>
              <w:rPr>
                <w:rFonts w:hint="default"/>
                <w:lang w:val="en-US" w:eastAsia="zh-CN"/>
              </w:rPr>
            </w:pPr>
            <w:r>
              <w:rPr>
                <w:rFonts w:hint="default"/>
                <w:lang w:val="en-US" w:eastAsia="zh-CN"/>
              </w:rPr>
              <w:t>40°</w:t>
            </w:r>
            <w:r>
              <w:rPr>
                <w:rFonts w:hint="eastAsia"/>
                <w:lang w:val="en-US" w:eastAsia="zh-CN"/>
              </w:rPr>
              <w:t>56</w:t>
            </w:r>
            <w:r>
              <w:rPr>
                <w:rFonts w:hint="default"/>
                <w:lang w:val="en-US" w:eastAsia="zh-CN"/>
              </w:rPr>
              <w:t>'</w:t>
            </w:r>
            <w:r>
              <w:rPr>
                <w:rFonts w:hint="eastAsia"/>
                <w:lang w:val="en-US" w:eastAsia="zh-CN"/>
              </w:rPr>
              <w:t>50.38</w:t>
            </w:r>
            <w:r>
              <w:rPr>
                <w:rFonts w:hint="default"/>
                <w:lang w:val="en-US" w:eastAsia="zh-CN"/>
              </w:rPr>
              <w:t>"</w:t>
            </w:r>
          </w:p>
        </w:tc>
      </w:tr>
      <w:tr w14:paraId="340ECD42">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shd w:val="clear" w:color="auto" w:fill="FFFF00"/>
            <w:noWrap/>
            <w:tcMar>
              <w:top w:w="15" w:type="dxa"/>
              <w:left w:w="15" w:type="dxa"/>
              <w:right w:w="15" w:type="dxa"/>
            </w:tcMar>
            <w:vAlign w:val="center"/>
          </w:tcPr>
          <w:p w14:paraId="407C4DEC">
            <w:pPr>
              <w:jc w:val="center"/>
              <w:rPr>
                <w:rFonts w:hint="default"/>
                <w:lang w:val="en-US" w:eastAsia="zh-CN"/>
              </w:rPr>
            </w:pPr>
            <w:r>
              <w:rPr>
                <w:rFonts w:hint="eastAsia"/>
                <w:lang w:val="en-US" w:eastAsia="zh-CN"/>
              </w:rPr>
              <w:t>27</w:t>
            </w:r>
          </w:p>
        </w:tc>
        <w:tc>
          <w:tcPr>
            <w:tcW w:w="1553" w:type="dxa"/>
            <w:vMerge w:val="continue"/>
            <w:tcBorders>
              <w:left w:val="nil"/>
              <w:right w:val="single" w:color="000000" w:sz="8" w:space="0"/>
            </w:tcBorders>
            <w:shd w:val="clear" w:color="auto" w:fill="FFFF00"/>
            <w:noWrap/>
            <w:tcMar>
              <w:top w:w="15" w:type="dxa"/>
              <w:left w:w="15" w:type="dxa"/>
              <w:right w:w="15" w:type="dxa"/>
            </w:tcMar>
            <w:vAlign w:val="center"/>
          </w:tcPr>
          <w:p w14:paraId="2E9A903E">
            <w:pPr>
              <w:jc w:val="center"/>
              <w:rPr>
                <w:rFonts w:hint="default"/>
              </w:rPr>
            </w:pPr>
          </w:p>
        </w:tc>
        <w:tc>
          <w:tcPr>
            <w:tcW w:w="2454" w:type="dxa"/>
            <w:tcBorders>
              <w:top w:val="nil"/>
              <w:left w:val="nil"/>
              <w:bottom w:val="single" w:color="000000" w:sz="8" w:space="0"/>
              <w:right w:val="single" w:color="000000" w:sz="8" w:space="0"/>
            </w:tcBorders>
            <w:shd w:val="clear" w:color="auto" w:fill="FFFF00"/>
            <w:noWrap/>
            <w:tcMar>
              <w:top w:w="15" w:type="dxa"/>
              <w:left w:w="15" w:type="dxa"/>
              <w:right w:w="15" w:type="dxa"/>
            </w:tcMar>
            <w:vAlign w:val="center"/>
          </w:tcPr>
          <w:p w14:paraId="4449278F">
            <w:pPr>
              <w:jc w:val="center"/>
              <w:rPr>
                <w:rFonts w:hint="default"/>
                <w:lang w:val="en-US" w:eastAsia="zh-CN"/>
              </w:rPr>
            </w:pPr>
            <w:r>
              <w:rPr>
                <w:rFonts w:hint="eastAsia"/>
                <w:lang w:val="en-US" w:eastAsia="zh-CN"/>
              </w:rPr>
              <w:t>十排干入总排干口</w:t>
            </w:r>
          </w:p>
        </w:tc>
        <w:tc>
          <w:tcPr>
            <w:tcW w:w="1766" w:type="dxa"/>
            <w:tcBorders>
              <w:top w:val="nil"/>
              <w:left w:val="nil"/>
              <w:bottom w:val="single" w:color="000000" w:sz="8" w:space="0"/>
              <w:right w:val="single" w:color="000000" w:sz="8" w:space="0"/>
            </w:tcBorders>
            <w:shd w:val="clear" w:color="auto" w:fill="FFFF00"/>
            <w:noWrap w:val="0"/>
            <w:tcMar>
              <w:top w:w="15" w:type="dxa"/>
              <w:left w:w="15" w:type="dxa"/>
              <w:right w:w="15" w:type="dxa"/>
            </w:tcMar>
            <w:vAlign w:val="center"/>
          </w:tcPr>
          <w:p w14:paraId="27A1D070">
            <w:pPr>
              <w:jc w:val="center"/>
              <w:rPr>
                <w:rFonts w:hint="default"/>
                <w:lang w:val="en-US" w:eastAsia="zh-CN"/>
              </w:rPr>
            </w:pPr>
            <w:r>
              <w:rPr>
                <w:rFonts w:hint="eastAsia"/>
                <w:lang w:val="en-US" w:eastAsia="zh-CN"/>
              </w:rPr>
              <w:t>固定站</w:t>
            </w:r>
          </w:p>
        </w:tc>
        <w:tc>
          <w:tcPr>
            <w:tcW w:w="1236" w:type="dxa"/>
            <w:tcBorders>
              <w:top w:val="nil"/>
              <w:left w:val="nil"/>
              <w:bottom w:val="single" w:color="000000" w:sz="8" w:space="0"/>
              <w:right w:val="single" w:color="000000" w:sz="8" w:space="0"/>
            </w:tcBorders>
            <w:shd w:val="clear" w:color="auto" w:fill="FFFF00"/>
            <w:noWrap w:val="0"/>
            <w:tcMar>
              <w:top w:w="15" w:type="dxa"/>
              <w:left w:w="15" w:type="dxa"/>
              <w:right w:w="15" w:type="dxa"/>
            </w:tcMar>
            <w:vAlign w:val="center"/>
          </w:tcPr>
          <w:p w14:paraId="1E4C5603">
            <w:pPr>
              <w:jc w:val="center"/>
              <w:rPr>
                <w:rFonts w:hint="default"/>
                <w:lang w:val="en-US" w:eastAsia="zh-CN"/>
              </w:rPr>
            </w:pPr>
            <w:r>
              <w:rPr>
                <w:rFonts w:hint="default"/>
                <w:lang w:val="en-US" w:eastAsia="zh-CN"/>
              </w:rPr>
              <w:t>108°4</w:t>
            </w:r>
            <w:r>
              <w:rPr>
                <w:rFonts w:hint="eastAsia"/>
                <w:lang w:val="en-US" w:eastAsia="zh-CN"/>
              </w:rPr>
              <w:t>0</w:t>
            </w:r>
            <w:r>
              <w:rPr>
                <w:rFonts w:hint="default"/>
                <w:lang w:val="en-US" w:eastAsia="zh-CN"/>
              </w:rPr>
              <w:t>'</w:t>
            </w:r>
            <w:r>
              <w:rPr>
                <w:rFonts w:hint="eastAsia"/>
                <w:lang w:val="en-US" w:eastAsia="zh-CN"/>
              </w:rPr>
              <w:t>44.07</w:t>
            </w:r>
            <w:r>
              <w:rPr>
                <w:rFonts w:hint="default"/>
                <w:lang w:val="en-US" w:eastAsia="zh-CN"/>
              </w:rPr>
              <w:t>"</w:t>
            </w:r>
          </w:p>
        </w:tc>
        <w:tc>
          <w:tcPr>
            <w:tcW w:w="1131" w:type="dxa"/>
            <w:tcBorders>
              <w:top w:val="nil"/>
              <w:left w:val="nil"/>
              <w:bottom w:val="single" w:color="000000" w:sz="8" w:space="0"/>
              <w:right w:val="single" w:color="000000" w:sz="8" w:space="0"/>
            </w:tcBorders>
            <w:shd w:val="clear" w:color="auto" w:fill="FFFF00"/>
            <w:noWrap w:val="0"/>
            <w:tcMar>
              <w:top w:w="15" w:type="dxa"/>
              <w:left w:w="15" w:type="dxa"/>
              <w:right w:w="15" w:type="dxa"/>
            </w:tcMar>
            <w:vAlign w:val="center"/>
          </w:tcPr>
          <w:p w14:paraId="266D2CCB">
            <w:pPr>
              <w:jc w:val="center"/>
              <w:rPr>
                <w:rFonts w:hint="default"/>
                <w:lang w:val="en-US" w:eastAsia="zh-CN"/>
              </w:rPr>
            </w:pPr>
            <w:r>
              <w:rPr>
                <w:rFonts w:hint="default"/>
                <w:lang w:val="en-US" w:eastAsia="zh-CN"/>
              </w:rPr>
              <w:t>40°4</w:t>
            </w:r>
            <w:r>
              <w:rPr>
                <w:rFonts w:hint="eastAsia"/>
                <w:lang w:val="en-US" w:eastAsia="zh-CN"/>
              </w:rPr>
              <w:t>5</w:t>
            </w:r>
            <w:r>
              <w:rPr>
                <w:rFonts w:hint="default"/>
                <w:lang w:val="en-US" w:eastAsia="zh-CN"/>
              </w:rPr>
              <w:t>'</w:t>
            </w:r>
            <w:r>
              <w:rPr>
                <w:rFonts w:hint="eastAsia"/>
                <w:lang w:val="en-US" w:eastAsia="zh-CN"/>
              </w:rPr>
              <w:t>30.47</w:t>
            </w:r>
            <w:r>
              <w:rPr>
                <w:rFonts w:hint="default"/>
                <w:lang w:val="en-US" w:eastAsia="zh-CN"/>
              </w:rPr>
              <w:t>"</w:t>
            </w:r>
          </w:p>
        </w:tc>
      </w:tr>
      <w:tr w14:paraId="72E3C0C7">
        <w:tblPrEx>
          <w:tblCellMar>
            <w:top w:w="0" w:type="dxa"/>
            <w:left w:w="0" w:type="dxa"/>
            <w:bottom w:w="0" w:type="dxa"/>
            <w:right w:w="0" w:type="dxa"/>
          </w:tblCellMar>
        </w:tblPrEx>
        <w:trPr>
          <w:trHeight w:val="570"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54BE223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lang w:val="en-US"/>
              </w:rPr>
            </w:pPr>
            <w:r>
              <w:rPr>
                <w:rFonts w:hint="eastAsia" w:cs="Times New Roman"/>
                <w:i w:val="0"/>
                <w:color w:val="auto"/>
                <w:kern w:val="0"/>
                <w:sz w:val="21"/>
                <w:szCs w:val="21"/>
                <w:u w:val="none"/>
                <w:lang w:val="en-US" w:eastAsia="zh-CN" w:bidi="ar"/>
              </w:rPr>
              <w:t>28</w:t>
            </w:r>
          </w:p>
        </w:tc>
        <w:tc>
          <w:tcPr>
            <w:tcW w:w="1553" w:type="dxa"/>
            <w:vMerge w:val="continue"/>
            <w:tcBorders>
              <w:left w:val="nil"/>
              <w:right w:val="single" w:color="000000" w:sz="8" w:space="0"/>
            </w:tcBorders>
            <w:noWrap/>
            <w:tcMar>
              <w:top w:w="15" w:type="dxa"/>
              <w:left w:w="15" w:type="dxa"/>
              <w:right w:w="15" w:type="dxa"/>
            </w:tcMar>
            <w:vAlign w:val="center"/>
          </w:tcPr>
          <w:p w14:paraId="1E0A8471">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3365B5A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入口区</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7172423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140DA45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108°52'29.72"</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08EFE4A2">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40°58'59.87"</w:t>
            </w:r>
          </w:p>
        </w:tc>
      </w:tr>
      <w:tr w14:paraId="68E9A8AA">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7DF45A6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lang w:val="en-US"/>
              </w:rPr>
            </w:pPr>
            <w:r>
              <w:rPr>
                <w:rFonts w:hint="eastAsia" w:cs="Times New Roman"/>
                <w:i w:val="0"/>
                <w:color w:val="auto"/>
                <w:kern w:val="0"/>
                <w:sz w:val="21"/>
                <w:szCs w:val="21"/>
                <w:u w:val="none"/>
                <w:lang w:val="en-US" w:eastAsia="zh-CN" w:bidi="ar"/>
              </w:rPr>
              <w:t>29</w:t>
            </w:r>
          </w:p>
        </w:tc>
        <w:tc>
          <w:tcPr>
            <w:tcW w:w="1553" w:type="dxa"/>
            <w:vMerge w:val="continue"/>
            <w:tcBorders>
              <w:left w:val="nil"/>
              <w:right w:val="single" w:color="000000" w:sz="8" w:space="0"/>
            </w:tcBorders>
            <w:noWrap/>
            <w:tcMar>
              <w:top w:w="15" w:type="dxa"/>
              <w:left w:w="15" w:type="dxa"/>
              <w:right w:w="15" w:type="dxa"/>
            </w:tcMar>
            <w:vAlign w:val="center"/>
          </w:tcPr>
          <w:p w14:paraId="489015E1">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4A8F452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湖心区</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09F5731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0799934B">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108°47'39.08"</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3548BC8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40°52'02.96"</w:t>
            </w:r>
          </w:p>
        </w:tc>
      </w:tr>
      <w:tr w14:paraId="4F652AFF">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20EF902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lang w:val="en-US"/>
              </w:rPr>
            </w:pPr>
            <w:r>
              <w:rPr>
                <w:rFonts w:hint="eastAsia" w:cs="Times New Roman"/>
                <w:i w:val="0"/>
                <w:color w:val="auto"/>
                <w:kern w:val="0"/>
                <w:sz w:val="21"/>
                <w:szCs w:val="21"/>
                <w:u w:val="none"/>
                <w:lang w:val="en-US" w:eastAsia="zh-CN" w:bidi="ar"/>
              </w:rPr>
              <w:t>30</w:t>
            </w:r>
          </w:p>
        </w:tc>
        <w:tc>
          <w:tcPr>
            <w:tcW w:w="1553" w:type="dxa"/>
            <w:vMerge w:val="continue"/>
            <w:tcBorders>
              <w:left w:val="nil"/>
              <w:right w:val="single" w:color="000000" w:sz="8" w:space="0"/>
            </w:tcBorders>
            <w:noWrap/>
            <w:tcMar>
              <w:top w:w="15" w:type="dxa"/>
              <w:left w:w="15" w:type="dxa"/>
              <w:right w:w="15" w:type="dxa"/>
            </w:tcMar>
            <w:vAlign w:val="center"/>
          </w:tcPr>
          <w:p w14:paraId="374E926A">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036181D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出口区</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2D9E8D8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3D00258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108°42'53.22"</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2B75B86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40°47'56.28"</w:t>
            </w:r>
          </w:p>
        </w:tc>
      </w:tr>
      <w:tr w14:paraId="093C14A1">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77E3B94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lang w:val="en-US"/>
              </w:rPr>
            </w:pPr>
            <w:r>
              <w:rPr>
                <w:rFonts w:hint="eastAsia" w:cs="Times New Roman"/>
                <w:i w:val="0"/>
                <w:color w:val="auto"/>
                <w:kern w:val="0"/>
                <w:sz w:val="21"/>
                <w:szCs w:val="21"/>
                <w:u w:val="none"/>
                <w:lang w:val="en-US" w:eastAsia="zh-CN" w:bidi="ar"/>
              </w:rPr>
              <w:t>31</w:t>
            </w:r>
          </w:p>
        </w:tc>
        <w:tc>
          <w:tcPr>
            <w:tcW w:w="1553" w:type="dxa"/>
            <w:vMerge w:val="continue"/>
            <w:tcBorders>
              <w:left w:val="nil"/>
              <w:right w:val="single" w:color="000000" w:sz="8" w:space="0"/>
            </w:tcBorders>
            <w:noWrap/>
            <w:tcMar>
              <w:top w:w="15" w:type="dxa"/>
              <w:left w:w="15" w:type="dxa"/>
              <w:right w:w="15" w:type="dxa"/>
            </w:tcMar>
            <w:vAlign w:val="center"/>
          </w:tcPr>
          <w:p w14:paraId="1E83E293">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2A2298EB">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十排干沟人工湿地</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38E76D6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535A871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108°43'08.24"</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4C6B739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40°48'46.04"</w:t>
            </w:r>
          </w:p>
        </w:tc>
      </w:tr>
      <w:tr w14:paraId="17BBB6D9">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77FEA49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3</w:t>
            </w:r>
            <w:r>
              <w:rPr>
                <w:rFonts w:hint="eastAsia" w:cs="Times New Roman"/>
                <w:i w:val="0"/>
                <w:color w:val="auto"/>
                <w:kern w:val="0"/>
                <w:sz w:val="21"/>
                <w:szCs w:val="21"/>
                <w:u w:val="none"/>
                <w:lang w:val="en-US" w:eastAsia="zh-CN" w:bidi="ar"/>
              </w:rPr>
              <w:t>2</w:t>
            </w:r>
          </w:p>
        </w:tc>
        <w:tc>
          <w:tcPr>
            <w:tcW w:w="1553" w:type="dxa"/>
            <w:vMerge w:val="continue"/>
            <w:tcBorders>
              <w:left w:val="nil"/>
              <w:right w:val="single" w:color="000000" w:sz="8" w:space="0"/>
            </w:tcBorders>
            <w:noWrap/>
            <w:tcMar>
              <w:top w:w="15" w:type="dxa"/>
              <w:left w:w="15" w:type="dxa"/>
              <w:right w:w="15" w:type="dxa"/>
            </w:tcMar>
            <w:vAlign w:val="center"/>
          </w:tcPr>
          <w:p w14:paraId="35DC288F">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3BA8926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八排干沟人工湿地</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2881CE5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7E7051E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108°51'15.96"</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217A4BE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40°57'26.43"</w:t>
            </w:r>
          </w:p>
        </w:tc>
      </w:tr>
      <w:tr w14:paraId="4E57CE4C">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auto" w:sz="4" w:space="0"/>
              <w:right w:val="single" w:color="000000" w:sz="8" w:space="0"/>
            </w:tcBorders>
            <w:noWrap/>
            <w:tcMar>
              <w:top w:w="15" w:type="dxa"/>
              <w:left w:w="15" w:type="dxa"/>
              <w:right w:w="15" w:type="dxa"/>
            </w:tcMar>
            <w:vAlign w:val="center"/>
          </w:tcPr>
          <w:p w14:paraId="0DCC1DD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3</w:t>
            </w:r>
            <w:r>
              <w:rPr>
                <w:rFonts w:hint="eastAsia" w:cs="Times New Roman"/>
                <w:i w:val="0"/>
                <w:color w:val="auto"/>
                <w:kern w:val="0"/>
                <w:sz w:val="21"/>
                <w:szCs w:val="21"/>
                <w:u w:val="none"/>
                <w:lang w:val="en-US" w:eastAsia="zh-CN" w:bidi="ar"/>
              </w:rPr>
              <w:t>3</w:t>
            </w:r>
          </w:p>
        </w:tc>
        <w:tc>
          <w:tcPr>
            <w:tcW w:w="1553" w:type="dxa"/>
            <w:vMerge w:val="continue"/>
            <w:tcBorders>
              <w:left w:val="nil"/>
              <w:bottom w:val="single" w:color="auto" w:sz="4" w:space="0"/>
              <w:right w:val="single" w:color="000000" w:sz="8" w:space="0"/>
            </w:tcBorders>
            <w:noWrap/>
            <w:tcMar>
              <w:top w:w="15" w:type="dxa"/>
              <w:left w:w="15" w:type="dxa"/>
              <w:right w:w="15" w:type="dxa"/>
            </w:tcMar>
            <w:vAlign w:val="center"/>
          </w:tcPr>
          <w:p w14:paraId="12286A5C">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auto" w:sz="4" w:space="0"/>
              <w:right w:val="single" w:color="000000" w:sz="8" w:space="0"/>
            </w:tcBorders>
            <w:noWrap/>
            <w:tcMar>
              <w:top w:w="15" w:type="dxa"/>
              <w:left w:w="15" w:type="dxa"/>
              <w:right w:w="15" w:type="dxa"/>
            </w:tcMar>
            <w:vAlign w:val="center"/>
          </w:tcPr>
          <w:p w14:paraId="20A7655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九排干沟人工湿地</w:t>
            </w:r>
          </w:p>
        </w:tc>
        <w:tc>
          <w:tcPr>
            <w:tcW w:w="1766" w:type="dxa"/>
            <w:tcBorders>
              <w:top w:val="nil"/>
              <w:left w:val="nil"/>
              <w:bottom w:val="single" w:color="auto" w:sz="4" w:space="0"/>
              <w:right w:val="single" w:color="000000" w:sz="8" w:space="0"/>
            </w:tcBorders>
            <w:noWrap w:val="0"/>
            <w:tcMar>
              <w:top w:w="15" w:type="dxa"/>
              <w:left w:w="15" w:type="dxa"/>
              <w:right w:w="15" w:type="dxa"/>
            </w:tcMar>
            <w:vAlign w:val="center"/>
          </w:tcPr>
          <w:p w14:paraId="56900BF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nil"/>
              <w:left w:val="nil"/>
              <w:bottom w:val="single" w:color="auto" w:sz="4" w:space="0"/>
              <w:right w:val="single" w:color="000000" w:sz="8" w:space="0"/>
            </w:tcBorders>
            <w:noWrap w:val="0"/>
            <w:tcMar>
              <w:top w:w="15" w:type="dxa"/>
              <w:left w:w="15" w:type="dxa"/>
              <w:right w:w="15" w:type="dxa"/>
            </w:tcMar>
            <w:vAlign w:val="center"/>
          </w:tcPr>
          <w:p w14:paraId="20BF937A">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108°47'48.34"</w:t>
            </w:r>
          </w:p>
        </w:tc>
        <w:tc>
          <w:tcPr>
            <w:tcW w:w="1131" w:type="dxa"/>
            <w:tcBorders>
              <w:top w:val="nil"/>
              <w:left w:val="nil"/>
              <w:bottom w:val="single" w:color="auto" w:sz="4" w:space="0"/>
              <w:right w:val="single" w:color="000000" w:sz="8" w:space="0"/>
            </w:tcBorders>
            <w:noWrap w:val="0"/>
            <w:tcMar>
              <w:top w:w="15" w:type="dxa"/>
              <w:left w:w="15" w:type="dxa"/>
              <w:right w:w="15" w:type="dxa"/>
            </w:tcMar>
            <w:vAlign w:val="center"/>
          </w:tcPr>
          <w:p w14:paraId="6D24A9D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40°54'39.80"</w:t>
            </w:r>
          </w:p>
        </w:tc>
      </w:tr>
      <w:tr w14:paraId="013EBF67">
        <w:tblPrEx>
          <w:tblCellMar>
            <w:top w:w="0" w:type="dxa"/>
            <w:left w:w="0" w:type="dxa"/>
            <w:bottom w:w="0" w:type="dxa"/>
            <w:right w:w="0" w:type="dxa"/>
          </w:tblCellMar>
        </w:tblPrEx>
        <w:trPr>
          <w:trHeight w:val="555" w:hRule="atLeast"/>
        </w:trPr>
        <w:tc>
          <w:tcPr>
            <w:tcW w:w="663" w:type="dxa"/>
            <w:tcBorders>
              <w:top w:val="single" w:color="auto" w:sz="4" w:space="0"/>
              <w:left w:val="single" w:color="auto" w:sz="4" w:space="0"/>
              <w:bottom w:val="single" w:color="000000" w:sz="8" w:space="0"/>
              <w:right w:val="single" w:color="000000" w:sz="8" w:space="0"/>
            </w:tcBorders>
            <w:noWrap/>
            <w:tcMar>
              <w:top w:w="15" w:type="dxa"/>
              <w:left w:w="15" w:type="dxa"/>
              <w:right w:w="15" w:type="dxa"/>
            </w:tcMar>
            <w:vAlign w:val="center"/>
          </w:tcPr>
          <w:p w14:paraId="3A86623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3</w:t>
            </w:r>
            <w:r>
              <w:rPr>
                <w:rFonts w:hint="eastAsia" w:cs="Times New Roman"/>
                <w:i w:val="0"/>
                <w:color w:val="auto"/>
                <w:kern w:val="0"/>
                <w:sz w:val="21"/>
                <w:szCs w:val="21"/>
                <w:u w:val="none"/>
                <w:lang w:val="en-US" w:eastAsia="zh-CN" w:bidi="ar"/>
              </w:rPr>
              <w:t>4</w:t>
            </w:r>
          </w:p>
        </w:tc>
        <w:tc>
          <w:tcPr>
            <w:tcW w:w="1553" w:type="dxa"/>
            <w:vMerge w:val="restart"/>
            <w:tcBorders>
              <w:top w:val="single" w:color="auto" w:sz="4" w:space="0"/>
              <w:left w:val="nil"/>
              <w:right w:val="single" w:color="000000" w:sz="8" w:space="0"/>
            </w:tcBorders>
            <w:noWrap/>
            <w:tcMar>
              <w:top w:w="15" w:type="dxa"/>
              <w:left w:w="15" w:type="dxa"/>
              <w:right w:w="15" w:type="dxa"/>
            </w:tcMar>
            <w:vAlign w:val="center"/>
          </w:tcPr>
          <w:p w14:paraId="4708015A">
            <w:pPr>
              <w:jc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乌拉特前旗</w:t>
            </w:r>
          </w:p>
        </w:tc>
        <w:tc>
          <w:tcPr>
            <w:tcW w:w="2454" w:type="dxa"/>
            <w:tcBorders>
              <w:top w:val="single" w:color="auto" w:sz="4" w:space="0"/>
              <w:left w:val="nil"/>
              <w:bottom w:val="single" w:color="000000" w:sz="8" w:space="0"/>
              <w:right w:val="single" w:color="000000" w:sz="8" w:space="0"/>
            </w:tcBorders>
            <w:noWrap/>
            <w:tcMar>
              <w:top w:w="15" w:type="dxa"/>
              <w:left w:w="15" w:type="dxa"/>
              <w:right w:w="15" w:type="dxa"/>
            </w:tcMar>
            <w:vAlign w:val="center"/>
          </w:tcPr>
          <w:p w14:paraId="5887D31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乌梁素海生物过渡带入口</w:t>
            </w:r>
          </w:p>
        </w:tc>
        <w:tc>
          <w:tcPr>
            <w:tcW w:w="1766"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3B48114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57C6EA56">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108°50'48.75"</w:t>
            </w:r>
          </w:p>
        </w:tc>
        <w:tc>
          <w:tcPr>
            <w:tcW w:w="1131"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1F5F0264">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41°06'59.79"</w:t>
            </w:r>
          </w:p>
        </w:tc>
      </w:tr>
      <w:tr w14:paraId="55659684">
        <w:tblPrEx>
          <w:tblCellMar>
            <w:top w:w="0" w:type="dxa"/>
            <w:left w:w="0" w:type="dxa"/>
            <w:bottom w:w="0" w:type="dxa"/>
            <w:right w:w="0" w:type="dxa"/>
          </w:tblCellMar>
        </w:tblPrEx>
        <w:trPr>
          <w:trHeight w:val="555" w:hRule="atLeast"/>
        </w:trPr>
        <w:tc>
          <w:tcPr>
            <w:tcW w:w="663" w:type="dxa"/>
            <w:tcBorders>
              <w:top w:val="nil"/>
              <w:left w:val="single" w:color="auto" w:sz="4" w:space="0"/>
              <w:bottom w:val="single" w:color="auto" w:sz="4" w:space="0"/>
              <w:right w:val="single" w:color="000000" w:sz="8" w:space="0"/>
            </w:tcBorders>
            <w:noWrap/>
            <w:tcMar>
              <w:top w:w="15" w:type="dxa"/>
              <w:left w:w="15" w:type="dxa"/>
              <w:right w:w="15" w:type="dxa"/>
            </w:tcMar>
            <w:vAlign w:val="center"/>
          </w:tcPr>
          <w:p w14:paraId="17B58B5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3</w:t>
            </w:r>
            <w:r>
              <w:rPr>
                <w:rFonts w:hint="eastAsia" w:cs="Times New Roman"/>
                <w:i w:val="0"/>
                <w:color w:val="auto"/>
                <w:kern w:val="0"/>
                <w:sz w:val="21"/>
                <w:szCs w:val="21"/>
                <w:u w:val="none"/>
                <w:lang w:val="en-US" w:eastAsia="zh-CN" w:bidi="ar"/>
              </w:rPr>
              <w:t>5</w:t>
            </w:r>
          </w:p>
        </w:tc>
        <w:tc>
          <w:tcPr>
            <w:tcW w:w="1553" w:type="dxa"/>
            <w:vMerge w:val="continue"/>
            <w:tcBorders>
              <w:left w:val="nil"/>
              <w:right w:val="single" w:color="000000" w:sz="8" w:space="0"/>
            </w:tcBorders>
            <w:noWrap/>
            <w:tcMar>
              <w:top w:w="15" w:type="dxa"/>
              <w:left w:w="15" w:type="dxa"/>
              <w:right w:w="15" w:type="dxa"/>
            </w:tcMar>
            <w:vAlign w:val="center"/>
          </w:tcPr>
          <w:p w14:paraId="6B40EF66">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auto" w:sz="4" w:space="0"/>
              <w:right w:val="single" w:color="000000" w:sz="8" w:space="0"/>
            </w:tcBorders>
            <w:noWrap/>
            <w:tcMar>
              <w:top w:w="15" w:type="dxa"/>
              <w:left w:w="15" w:type="dxa"/>
              <w:right w:w="15" w:type="dxa"/>
            </w:tcMar>
            <w:vAlign w:val="center"/>
          </w:tcPr>
          <w:p w14:paraId="534E091C">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乌梁素海生物过渡带出口</w:t>
            </w:r>
          </w:p>
        </w:tc>
        <w:tc>
          <w:tcPr>
            <w:tcW w:w="1766" w:type="dxa"/>
            <w:tcBorders>
              <w:top w:val="nil"/>
              <w:left w:val="nil"/>
              <w:bottom w:val="single" w:color="auto" w:sz="4" w:space="0"/>
              <w:right w:val="single" w:color="000000" w:sz="8" w:space="0"/>
            </w:tcBorders>
            <w:noWrap w:val="0"/>
            <w:tcMar>
              <w:top w:w="15" w:type="dxa"/>
              <w:left w:w="15" w:type="dxa"/>
              <w:right w:w="15" w:type="dxa"/>
            </w:tcMar>
            <w:vAlign w:val="center"/>
          </w:tcPr>
          <w:p w14:paraId="0AAF0DD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nil"/>
              <w:left w:val="nil"/>
              <w:bottom w:val="single" w:color="auto" w:sz="4" w:space="0"/>
              <w:right w:val="single" w:color="000000" w:sz="8" w:space="0"/>
            </w:tcBorders>
            <w:noWrap w:val="0"/>
            <w:tcMar>
              <w:top w:w="15" w:type="dxa"/>
              <w:left w:w="15" w:type="dxa"/>
              <w:right w:w="15" w:type="dxa"/>
            </w:tcMar>
            <w:vAlign w:val="center"/>
          </w:tcPr>
          <w:p w14:paraId="4F8B157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108°52'55.98"</w:t>
            </w:r>
          </w:p>
        </w:tc>
        <w:tc>
          <w:tcPr>
            <w:tcW w:w="1131" w:type="dxa"/>
            <w:tcBorders>
              <w:top w:val="nil"/>
              <w:left w:val="nil"/>
              <w:bottom w:val="single" w:color="auto" w:sz="4" w:space="0"/>
              <w:right w:val="single" w:color="000000" w:sz="8" w:space="0"/>
            </w:tcBorders>
            <w:noWrap w:val="0"/>
            <w:tcMar>
              <w:top w:w="15" w:type="dxa"/>
              <w:left w:w="15" w:type="dxa"/>
              <w:right w:w="15" w:type="dxa"/>
            </w:tcMar>
            <w:vAlign w:val="center"/>
          </w:tcPr>
          <w:p w14:paraId="6209AEC5">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41°02'23.09"</w:t>
            </w:r>
          </w:p>
        </w:tc>
      </w:tr>
      <w:tr w14:paraId="2605FCD8">
        <w:tblPrEx>
          <w:tblCellMar>
            <w:top w:w="0" w:type="dxa"/>
            <w:left w:w="0" w:type="dxa"/>
            <w:bottom w:w="0" w:type="dxa"/>
            <w:right w:w="0" w:type="dxa"/>
          </w:tblCellMar>
        </w:tblPrEx>
        <w:trPr>
          <w:trHeight w:val="555" w:hRule="atLeast"/>
        </w:trPr>
        <w:tc>
          <w:tcPr>
            <w:tcW w:w="663" w:type="dxa"/>
            <w:tcBorders>
              <w:top w:val="single" w:color="auto" w:sz="4" w:space="0"/>
              <w:left w:val="single" w:color="000000" w:sz="8" w:space="0"/>
              <w:bottom w:val="single" w:color="000000" w:sz="8" w:space="0"/>
              <w:right w:val="single" w:color="000000" w:sz="8" w:space="0"/>
            </w:tcBorders>
            <w:noWrap/>
            <w:tcMar>
              <w:top w:w="15" w:type="dxa"/>
              <w:left w:w="15" w:type="dxa"/>
              <w:right w:w="15" w:type="dxa"/>
            </w:tcMar>
            <w:vAlign w:val="center"/>
          </w:tcPr>
          <w:p w14:paraId="382D5B1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3</w:t>
            </w:r>
            <w:r>
              <w:rPr>
                <w:rFonts w:hint="eastAsia" w:cs="Times New Roman"/>
                <w:i w:val="0"/>
                <w:color w:val="auto"/>
                <w:kern w:val="0"/>
                <w:sz w:val="21"/>
                <w:szCs w:val="21"/>
                <w:u w:val="none"/>
                <w:lang w:val="en-US" w:eastAsia="zh-CN" w:bidi="ar"/>
              </w:rPr>
              <w:t>6</w:t>
            </w:r>
          </w:p>
        </w:tc>
        <w:tc>
          <w:tcPr>
            <w:tcW w:w="1553" w:type="dxa"/>
            <w:vMerge w:val="continue"/>
            <w:tcBorders>
              <w:left w:val="nil"/>
              <w:right w:val="single" w:color="000000" w:sz="8" w:space="0"/>
            </w:tcBorders>
            <w:noWrap/>
            <w:tcMar>
              <w:top w:w="15" w:type="dxa"/>
              <w:left w:w="15" w:type="dxa"/>
              <w:right w:w="15" w:type="dxa"/>
            </w:tcMar>
            <w:vAlign w:val="center"/>
          </w:tcPr>
          <w:p w14:paraId="49EBC988">
            <w:pPr>
              <w:jc w:val="center"/>
              <w:rPr>
                <w:rFonts w:hint="default" w:ascii="Times New Roman" w:hAnsi="Times New Roman" w:eastAsia="宋体" w:cs="Times New Roman"/>
                <w:i w:val="0"/>
                <w:color w:val="auto"/>
                <w:sz w:val="21"/>
                <w:szCs w:val="21"/>
                <w:u w:val="none"/>
              </w:rPr>
            </w:pPr>
          </w:p>
        </w:tc>
        <w:tc>
          <w:tcPr>
            <w:tcW w:w="2454" w:type="dxa"/>
            <w:tcBorders>
              <w:top w:val="single" w:color="auto" w:sz="4" w:space="0"/>
              <w:left w:val="nil"/>
              <w:bottom w:val="single" w:color="000000" w:sz="8" w:space="0"/>
              <w:right w:val="single" w:color="000000" w:sz="8" w:space="0"/>
            </w:tcBorders>
            <w:noWrap/>
            <w:tcMar>
              <w:top w:w="15" w:type="dxa"/>
              <w:left w:w="15" w:type="dxa"/>
              <w:right w:w="15" w:type="dxa"/>
            </w:tcMar>
            <w:vAlign w:val="center"/>
          </w:tcPr>
          <w:p w14:paraId="59F17B3B">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乌梁素海湖区东侧</w:t>
            </w:r>
          </w:p>
        </w:tc>
        <w:tc>
          <w:tcPr>
            <w:tcW w:w="1766"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53505527">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23371CFD">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108°54'20.93"</w:t>
            </w:r>
          </w:p>
        </w:tc>
        <w:tc>
          <w:tcPr>
            <w:tcW w:w="1131"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2A5E9D1F">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40°59'54.84"</w:t>
            </w:r>
          </w:p>
        </w:tc>
      </w:tr>
      <w:tr w14:paraId="0769DF16">
        <w:tblPrEx>
          <w:tblCellMar>
            <w:top w:w="0" w:type="dxa"/>
            <w:left w:w="0" w:type="dxa"/>
            <w:bottom w:w="0" w:type="dxa"/>
            <w:right w:w="0" w:type="dxa"/>
          </w:tblCellMar>
        </w:tblPrEx>
        <w:trPr>
          <w:trHeight w:val="555" w:hRule="atLeast"/>
        </w:trPr>
        <w:tc>
          <w:tcPr>
            <w:tcW w:w="663"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05471880">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lang w:val="en-US"/>
              </w:rPr>
            </w:pPr>
            <w:r>
              <w:rPr>
                <w:rFonts w:hint="default" w:ascii="Times New Roman" w:hAnsi="Times New Roman" w:eastAsia="宋体" w:cs="Times New Roman"/>
                <w:i w:val="0"/>
                <w:color w:val="auto"/>
                <w:kern w:val="0"/>
                <w:sz w:val="21"/>
                <w:szCs w:val="21"/>
                <w:u w:val="none"/>
                <w:lang w:val="en-US" w:eastAsia="zh-CN" w:bidi="ar"/>
              </w:rPr>
              <w:t>3</w:t>
            </w:r>
            <w:r>
              <w:rPr>
                <w:rFonts w:hint="eastAsia" w:cs="Times New Roman"/>
                <w:i w:val="0"/>
                <w:color w:val="auto"/>
                <w:kern w:val="0"/>
                <w:sz w:val="21"/>
                <w:szCs w:val="21"/>
                <w:u w:val="none"/>
                <w:lang w:val="en-US" w:eastAsia="zh-CN" w:bidi="ar"/>
              </w:rPr>
              <w:t>7</w:t>
            </w:r>
          </w:p>
        </w:tc>
        <w:tc>
          <w:tcPr>
            <w:tcW w:w="1553" w:type="dxa"/>
            <w:vMerge w:val="continue"/>
            <w:tcBorders>
              <w:left w:val="nil"/>
              <w:bottom w:val="single" w:color="000000" w:sz="8" w:space="0"/>
              <w:right w:val="single" w:color="000000" w:sz="8" w:space="0"/>
            </w:tcBorders>
            <w:noWrap/>
            <w:tcMar>
              <w:top w:w="15" w:type="dxa"/>
              <w:left w:w="15" w:type="dxa"/>
              <w:right w:w="15" w:type="dxa"/>
            </w:tcMar>
            <w:vAlign w:val="center"/>
          </w:tcPr>
          <w:p w14:paraId="4669625B">
            <w:pPr>
              <w:jc w:val="center"/>
              <w:rPr>
                <w:rFonts w:hint="default" w:ascii="Times New Roman" w:hAnsi="Times New Roman" w:eastAsia="宋体" w:cs="Times New Roman"/>
                <w:i w:val="0"/>
                <w:color w:val="auto"/>
                <w:sz w:val="21"/>
                <w:szCs w:val="21"/>
                <w:u w:val="none"/>
              </w:rPr>
            </w:pPr>
          </w:p>
        </w:tc>
        <w:tc>
          <w:tcPr>
            <w:tcW w:w="2454" w:type="dxa"/>
            <w:tcBorders>
              <w:top w:val="nil"/>
              <w:left w:val="nil"/>
              <w:bottom w:val="single" w:color="000000" w:sz="8" w:space="0"/>
              <w:right w:val="single" w:color="000000" w:sz="8" w:space="0"/>
            </w:tcBorders>
            <w:noWrap/>
            <w:tcMar>
              <w:top w:w="15" w:type="dxa"/>
              <w:left w:w="15" w:type="dxa"/>
              <w:right w:w="15" w:type="dxa"/>
            </w:tcMar>
            <w:vAlign w:val="center"/>
          </w:tcPr>
          <w:p w14:paraId="600EDCE1">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乌梁素海湖区西侧</w:t>
            </w:r>
          </w:p>
        </w:tc>
        <w:tc>
          <w:tcPr>
            <w:tcW w:w="1766" w:type="dxa"/>
            <w:tcBorders>
              <w:top w:val="nil"/>
              <w:left w:val="nil"/>
              <w:bottom w:val="single" w:color="000000" w:sz="8" w:space="0"/>
              <w:right w:val="single" w:color="000000" w:sz="8" w:space="0"/>
            </w:tcBorders>
            <w:noWrap w:val="0"/>
            <w:tcMar>
              <w:top w:w="15" w:type="dxa"/>
              <w:left w:w="15" w:type="dxa"/>
              <w:right w:w="15" w:type="dxa"/>
            </w:tcMar>
            <w:vAlign w:val="center"/>
          </w:tcPr>
          <w:p w14:paraId="26D1C9E8">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浮船站</w:t>
            </w:r>
          </w:p>
        </w:tc>
        <w:tc>
          <w:tcPr>
            <w:tcW w:w="1236" w:type="dxa"/>
            <w:tcBorders>
              <w:top w:val="nil"/>
              <w:left w:val="nil"/>
              <w:bottom w:val="single" w:color="000000" w:sz="8" w:space="0"/>
              <w:right w:val="single" w:color="000000" w:sz="8" w:space="0"/>
            </w:tcBorders>
            <w:noWrap w:val="0"/>
            <w:tcMar>
              <w:top w:w="15" w:type="dxa"/>
              <w:left w:w="15" w:type="dxa"/>
              <w:right w:w="15" w:type="dxa"/>
            </w:tcMar>
            <w:vAlign w:val="center"/>
          </w:tcPr>
          <w:p w14:paraId="454D314E">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108°45'13.49"</w:t>
            </w:r>
          </w:p>
        </w:tc>
        <w:tc>
          <w:tcPr>
            <w:tcW w:w="1131" w:type="dxa"/>
            <w:tcBorders>
              <w:top w:val="nil"/>
              <w:left w:val="nil"/>
              <w:bottom w:val="single" w:color="000000" w:sz="8" w:space="0"/>
              <w:right w:val="single" w:color="000000" w:sz="8" w:space="0"/>
            </w:tcBorders>
            <w:noWrap w:val="0"/>
            <w:tcMar>
              <w:top w:w="15" w:type="dxa"/>
              <w:left w:w="15" w:type="dxa"/>
              <w:right w:w="15" w:type="dxa"/>
            </w:tcMar>
            <w:vAlign w:val="center"/>
          </w:tcPr>
          <w:p w14:paraId="45CFBC43">
            <w:pPr>
              <w:keepNext w:val="0"/>
              <w:keepLines w:val="0"/>
              <w:widowControl/>
              <w:suppressLineNumbers w:val="0"/>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40°52'41.59"</w:t>
            </w:r>
          </w:p>
        </w:tc>
      </w:tr>
    </w:tbl>
    <w:p w14:paraId="2DB43CE4">
      <w:pPr>
        <w:pStyle w:val="4"/>
        <w:ind w:firstLine="700" w:firstLineChars="250"/>
        <w:rPr>
          <w:rFonts w:hint="eastAsia" w:ascii="宋体" w:hAnsi="宋体"/>
          <w:color w:val="auto"/>
          <w:sz w:val="28"/>
          <w:szCs w:val="28"/>
          <w:highlight w:val="none"/>
        </w:rPr>
      </w:pPr>
    </w:p>
    <w:p w14:paraId="39B84F67">
      <w:pPr>
        <w:pStyle w:val="4"/>
        <w:ind w:firstLine="700" w:firstLineChars="250"/>
        <w:rPr>
          <w:rFonts w:ascii="宋体" w:hAnsi="宋体"/>
          <w:color w:val="auto"/>
          <w:sz w:val="28"/>
          <w:szCs w:val="28"/>
          <w:highlight w:val="none"/>
        </w:rPr>
      </w:pPr>
    </w:p>
    <w:p w14:paraId="5F705845">
      <w:pPr>
        <w:pStyle w:val="9"/>
        <w:keepNext/>
        <w:keepLines/>
        <w:tabs>
          <w:tab w:val="left" w:pos="8020"/>
        </w:tabs>
        <w:spacing w:before="156" w:beforeLines="50" w:after="156" w:afterLines="50" w:line="360" w:lineRule="auto"/>
        <w:ind w:firstLine="0" w:firstLineChars="0"/>
        <w:rPr>
          <w:rFonts w:ascii="宋体" w:hAnsi="宋体"/>
          <w:b/>
          <w:bCs/>
          <w:color w:val="auto"/>
          <w:kern w:val="2"/>
          <w:sz w:val="24"/>
          <w:szCs w:val="24"/>
          <w:highlight w:val="none"/>
        </w:rPr>
      </w:pPr>
      <w:bookmarkStart w:id="16" w:name="_Toc488241403"/>
      <w:bookmarkStart w:id="17" w:name="_Toc185392216"/>
      <w:r>
        <w:rPr>
          <w:rFonts w:hint="eastAsia" w:ascii="宋体" w:hAnsi="宋体"/>
          <w:b/>
          <w:bCs/>
          <w:color w:val="auto"/>
          <w:kern w:val="2"/>
          <w:sz w:val="24"/>
          <w:szCs w:val="24"/>
          <w:highlight w:val="none"/>
        </w:rPr>
        <w:t>1.</w:t>
      </w:r>
      <w:r>
        <w:rPr>
          <w:rFonts w:ascii="宋体" w:hAnsi="宋体"/>
          <w:b/>
          <w:bCs/>
          <w:color w:val="auto"/>
          <w:kern w:val="2"/>
          <w:sz w:val="24"/>
          <w:szCs w:val="24"/>
          <w:highlight w:val="none"/>
        </w:rPr>
        <w:t>3</w:t>
      </w:r>
      <w:bookmarkEnd w:id="16"/>
      <w:bookmarkEnd w:id="17"/>
      <w:bookmarkStart w:id="18" w:name="_Toc488241404"/>
      <w:r>
        <w:rPr>
          <w:rFonts w:hint="eastAsia" w:ascii="宋体" w:hAnsi="宋体"/>
          <w:b/>
          <w:bCs/>
          <w:color w:val="auto"/>
          <w:kern w:val="2"/>
          <w:sz w:val="24"/>
          <w:szCs w:val="24"/>
          <w:highlight w:val="none"/>
        </w:rPr>
        <w:t>运维服务时间</w:t>
      </w:r>
      <w:bookmarkEnd w:id="18"/>
    </w:p>
    <w:p w14:paraId="5506097C">
      <w:pPr>
        <w:spacing w:before="156" w:beforeLines="50" w:after="156" w:afterLines="50" w:line="360" w:lineRule="auto"/>
        <w:rPr>
          <w:rFonts w:hint="eastAsia" w:ascii="宋体" w:hAnsi="宋体"/>
          <w:color w:val="auto"/>
          <w:sz w:val="24"/>
          <w:szCs w:val="24"/>
          <w:highlight w:val="none"/>
        </w:rPr>
      </w:pPr>
      <w:r>
        <w:rPr>
          <w:rFonts w:hint="eastAsia" w:ascii="宋体" w:hAnsi="宋体"/>
          <w:color w:val="auto"/>
          <w:sz w:val="24"/>
          <w:szCs w:val="24"/>
          <w:highlight w:val="none"/>
        </w:rPr>
        <w:t>本项目运维周期为</w:t>
      </w:r>
      <w:r>
        <w:rPr>
          <w:rFonts w:hint="eastAsia" w:ascii="宋体" w:hAnsi="宋体"/>
          <w:color w:val="auto"/>
          <w:sz w:val="24"/>
          <w:szCs w:val="24"/>
          <w:highlight w:val="none"/>
          <w:lang w:val="en-US" w:eastAsia="zh-CN"/>
        </w:rPr>
        <w:t>一年</w:t>
      </w:r>
      <w:r>
        <w:rPr>
          <w:rFonts w:hint="eastAsia" w:ascii="宋体" w:hAnsi="宋体"/>
          <w:color w:val="auto"/>
          <w:sz w:val="24"/>
          <w:szCs w:val="24"/>
          <w:highlight w:val="none"/>
        </w:rPr>
        <w:t>。</w:t>
      </w:r>
    </w:p>
    <w:p w14:paraId="4279A932">
      <w:pPr>
        <w:spacing w:line="360" w:lineRule="auto"/>
        <w:outlineLvl w:val="0"/>
        <w:rPr>
          <w:rFonts w:hint="eastAsia" w:ascii="宋体" w:hAnsi="宋体"/>
          <w:b/>
          <w:color w:val="auto"/>
          <w:sz w:val="24"/>
          <w:szCs w:val="24"/>
          <w:highlight w:val="none"/>
        </w:rPr>
      </w:pPr>
      <w:bookmarkStart w:id="19" w:name="_Toc2504"/>
      <w:bookmarkStart w:id="20" w:name="_Toc500968346"/>
      <w:r>
        <w:rPr>
          <w:rFonts w:ascii="宋体" w:hAnsi="宋体"/>
          <w:b/>
          <w:color w:val="auto"/>
          <w:sz w:val="24"/>
          <w:szCs w:val="24"/>
          <w:highlight w:val="none"/>
        </w:rPr>
        <w:t>2</w:t>
      </w:r>
      <w:r>
        <w:rPr>
          <w:rFonts w:hint="eastAsia" w:ascii="宋体" w:hAnsi="宋体"/>
          <w:b/>
          <w:color w:val="auto"/>
          <w:sz w:val="24"/>
          <w:szCs w:val="24"/>
          <w:highlight w:val="none"/>
        </w:rPr>
        <w:t>.</w:t>
      </w:r>
      <w:bookmarkStart w:id="21" w:name="_Toc478284889"/>
      <w:r>
        <w:rPr>
          <w:rFonts w:ascii="宋体" w:hAnsi="宋体"/>
          <w:b/>
          <w:color w:val="auto"/>
          <w:sz w:val="24"/>
          <w:szCs w:val="24"/>
          <w:highlight w:val="none"/>
        </w:rPr>
        <w:t xml:space="preserve"> 总体要求</w:t>
      </w:r>
      <w:bookmarkEnd w:id="19"/>
      <w:bookmarkEnd w:id="21"/>
    </w:p>
    <w:p w14:paraId="2C8706C7">
      <w:pPr>
        <w:spacing w:line="360" w:lineRule="auto"/>
        <w:rPr>
          <w:rFonts w:ascii="宋体" w:hAnsi="宋体" w:cs="Arial"/>
          <w:color w:val="auto"/>
          <w:sz w:val="24"/>
          <w:szCs w:val="24"/>
          <w:highlight w:val="none"/>
        </w:rPr>
      </w:pPr>
      <w:r>
        <w:rPr>
          <w:rFonts w:ascii="宋体" w:hAnsi="宋体" w:cs="Arial"/>
          <w:color w:val="auto"/>
          <w:sz w:val="24"/>
          <w:szCs w:val="24"/>
          <w:highlight w:val="none"/>
        </w:rPr>
        <w:t>2</w:t>
      </w:r>
      <w:r>
        <w:rPr>
          <w:rFonts w:hint="eastAsia" w:ascii="宋体" w:hAnsi="宋体" w:cs="Arial"/>
          <w:color w:val="auto"/>
          <w:sz w:val="24"/>
          <w:szCs w:val="24"/>
          <w:highlight w:val="none"/>
        </w:rPr>
        <w:t>.1</w:t>
      </w:r>
      <w:r>
        <w:rPr>
          <w:rFonts w:ascii="宋体" w:hAnsi="宋体" w:cs="Arial"/>
          <w:color w:val="auto"/>
          <w:sz w:val="24"/>
          <w:szCs w:val="24"/>
          <w:highlight w:val="none"/>
        </w:rPr>
        <w:t>运营维护及管理期间，</w:t>
      </w:r>
      <w:r>
        <w:rPr>
          <w:rFonts w:hint="eastAsia" w:ascii="宋体" w:hAnsi="宋体" w:cs="Arial"/>
          <w:color w:val="auto"/>
          <w:sz w:val="24"/>
          <w:szCs w:val="24"/>
          <w:highlight w:val="none"/>
        </w:rPr>
        <w:t>中标方</w:t>
      </w:r>
      <w:r>
        <w:rPr>
          <w:rFonts w:ascii="宋体" w:hAnsi="宋体" w:cs="Arial"/>
          <w:color w:val="auto"/>
          <w:sz w:val="24"/>
          <w:szCs w:val="24"/>
          <w:highlight w:val="none"/>
        </w:rPr>
        <w:t>遵守国家的有关法律、法规及其他规定，本着为招标人负责的精神，依照规范，科学管理，使水站的运行结果达到国家及行业颁布的技术标准和招标人要求的考核指标要求</w:t>
      </w:r>
      <w:r>
        <w:rPr>
          <w:rFonts w:hint="eastAsia" w:ascii="宋体" w:hAnsi="宋体" w:cs="Arial"/>
          <w:color w:val="auto"/>
          <w:sz w:val="24"/>
          <w:szCs w:val="24"/>
          <w:highlight w:val="none"/>
        </w:rPr>
        <w:t>，</w:t>
      </w:r>
      <w:r>
        <w:rPr>
          <w:rFonts w:ascii="宋体" w:hAnsi="宋体" w:cs="Arial"/>
          <w:color w:val="auto"/>
          <w:sz w:val="24"/>
          <w:szCs w:val="24"/>
          <w:highlight w:val="none"/>
        </w:rPr>
        <w:t>使水质自动监测系统发挥其效能和作用。</w:t>
      </w:r>
    </w:p>
    <w:p w14:paraId="4179F411">
      <w:pPr>
        <w:spacing w:line="360" w:lineRule="auto"/>
        <w:rPr>
          <w:rFonts w:ascii="宋体" w:hAnsi="宋体" w:cs="Arial"/>
          <w:color w:val="auto"/>
          <w:sz w:val="24"/>
          <w:szCs w:val="24"/>
          <w:highlight w:val="none"/>
        </w:rPr>
      </w:pPr>
      <w:r>
        <w:rPr>
          <w:rFonts w:ascii="宋体" w:hAnsi="宋体" w:cs="Arial"/>
          <w:color w:val="auto"/>
          <w:sz w:val="24"/>
          <w:szCs w:val="24"/>
          <w:highlight w:val="none"/>
        </w:rPr>
        <w:t>2</w:t>
      </w:r>
      <w:r>
        <w:rPr>
          <w:rFonts w:hint="eastAsia" w:ascii="宋体" w:hAnsi="宋体" w:cs="Arial"/>
          <w:color w:val="auto"/>
          <w:sz w:val="24"/>
          <w:szCs w:val="24"/>
          <w:highlight w:val="none"/>
        </w:rPr>
        <w:t>.2</w:t>
      </w:r>
      <w:r>
        <w:rPr>
          <w:rFonts w:ascii="宋体" w:hAnsi="宋体" w:cs="Arial"/>
          <w:color w:val="auto"/>
          <w:sz w:val="24"/>
          <w:szCs w:val="24"/>
          <w:highlight w:val="none"/>
        </w:rPr>
        <w:t>运营维护及管理期间发生的水电暖费用、试剂耗材费用、仪器设备维修费、设施设备的年检保养费</w:t>
      </w:r>
      <w:r>
        <w:rPr>
          <w:rFonts w:hint="eastAsia" w:ascii="宋体" w:hAnsi="宋体" w:cs="Arial"/>
          <w:color w:val="auto"/>
          <w:sz w:val="24"/>
          <w:szCs w:val="24"/>
          <w:highlight w:val="none"/>
        </w:rPr>
        <w:t>、</w:t>
      </w:r>
      <w:r>
        <w:rPr>
          <w:rFonts w:hint="eastAsia" w:ascii="宋体" w:hAnsi="宋体" w:cs="Arial"/>
          <w:color w:val="auto"/>
          <w:sz w:val="24"/>
          <w:szCs w:val="24"/>
          <w:highlight w:val="none"/>
          <w:lang w:val="en-US" w:eastAsia="zh-CN"/>
        </w:rPr>
        <w:t>中标方应开展的设备更换</w:t>
      </w:r>
      <w:r>
        <w:rPr>
          <w:rFonts w:hint="eastAsia" w:ascii="宋体" w:hAnsi="宋体" w:cs="Arial"/>
          <w:color w:val="auto"/>
          <w:sz w:val="24"/>
          <w:szCs w:val="24"/>
          <w:highlight w:val="none"/>
        </w:rPr>
        <w:t>比对</w:t>
      </w:r>
      <w:r>
        <w:rPr>
          <w:rFonts w:hint="eastAsia" w:ascii="宋体" w:hAnsi="宋体" w:cs="Arial"/>
          <w:color w:val="auto"/>
          <w:sz w:val="24"/>
          <w:szCs w:val="24"/>
          <w:highlight w:val="none"/>
          <w:lang w:val="en-US" w:eastAsia="zh-CN"/>
        </w:rPr>
        <w:t>验收</w:t>
      </w:r>
      <w:r>
        <w:rPr>
          <w:rFonts w:ascii="宋体" w:hAnsi="宋体" w:cs="Arial"/>
          <w:color w:val="auto"/>
          <w:sz w:val="24"/>
          <w:szCs w:val="24"/>
          <w:highlight w:val="none"/>
        </w:rPr>
        <w:t>和水站安全保障所发生的费用由</w:t>
      </w:r>
      <w:r>
        <w:rPr>
          <w:rFonts w:hint="eastAsia" w:ascii="宋体" w:hAnsi="宋体" w:cs="Arial"/>
          <w:color w:val="auto"/>
          <w:sz w:val="24"/>
          <w:szCs w:val="24"/>
          <w:highlight w:val="none"/>
        </w:rPr>
        <w:t>中标方</w:t>
      </w:r>
      <w:r>
        <w:rPr>
          <w:rFonts w:ascii="宋体" w:hAnsi="宋体" w:cs="Arial"/>
          <w:color w:val="auto"/>
          <w:sz w:val="24"/>
          <w:szCs w:val="24"/>
          <w:highlight w:val="none"/>
        </w:rPr>
        <w:t>支付。如遇水电通讯条件无法满足运维需要，站房采水等基础设施出现无法解决的重大问题时，可提请招标人</w:t>
      </w:r>
      <w:r>
        <w:rPr>
          <w:rFonts w:hint="eastAsia" w:ascii="宋体" w:hAnsi="宋体" w:cs="Arial"/>
          <w:color w:val="auto"/>
          <w:sz w:val="24"/>
          <w:szCs w:val="24"/>
          <w:highlight w:val="none"/>
        </w:rPr>
        <w:t>协调解决</w:t>
      </w:r>
      <w:r>
        <w:rPr>
          <w:rFonts w:ascii="宋体" w:hAnsi="宋体" w:cs="Arial"/>
          <w:color w:val="auto"/>
          <w:sz w:val="24"/>
          <w:szCs w:val="24"/>
          <w:highlight w:val="none"/>
        </w:rPr>
        <w:t>。</w:t>
      </w:r>
    </w:p>
    <w:p w14:paraId="098321C7">
      <w:pPr>
        <w:spacing w:line="360" w:lineRule="auto"/>
        <w:rPr>
          <w:rFonts w:ascii="宋体" w:hAnsi="宋体" w:cs="Arial"/>
          <w:color w:val="auto"/>
          <w:sz w:val="24"/>
          <w:szCs w:val="24"/>
          <w:highlight w:val="none"/>
        </w:rPr>
      </w:pPr>
      <w:r>
        <w:rPr>
          <w:rFonts w:ascii="宋体" w:hAnsi="宋体" w:cs="Arial"/>
          <w:color w:val="auto"/>
          <w:sz w:val="24"/>
          <w:szCs w:val="24"/>
          <w:highlight w:val="none"/>
        </w:rPr>
        <w:t>2</w:t>
      </w:r>
      <w:r>
        <w:rPr>
          <w:rFonts w:hint="eastAsia" w:ascii="宋体" w:hAnsi="宋体" w:cs="Arial"/>
          <w:color w:val="auto"/>
          <w:sz w:val="24"/>
          <w:szCs w:val="24"/>
          <w:highlight w:val="none"/>
        </w:rPr>
        <w:t>.3中标方</w:t>
      </w:r>
      <w:r>
        <w:rPr>
          <w:rFonts w:ascii="宋体" w:hAnsi="宋体" w:cs="Arial"/>
          <w:color w:val="auto"/>
          <w:sz w:val="24"/>
          <w:szCs w:val="24"/>
          <w:highlight w:val="none"/>
        </w:rPr>
        <w:t>参加招标人组织的技术培训以及运维质量的相互监督检查。</w:t>
      </w:r>
    </w:p>
    <w:p w14:paraId="4FF2549A">
      <w:pPr>
        <w:spacing w:line="360" w:lineRule="auto"/>
        <w:rPr>
          <w:rFonts w:ascii="宋体" w:hAnsi="宋体" w:cs="Arial"/>
          <w:color w:val="auto"/>
          <w:sz w:val="24"/>
          <w:szCs w:val="24"/>
          <w:highlight w:val="none"/>
        </w:rPr>
      </w:pPr>
      <w:r>
        <w:rPr>
          <w:rFonts w:ascii="宋体" w:hAnsi="宋体" w:cs="Arial"/>
          <w:color w:val="auto"/>
          <w:sz w:val="24"/>
          <w:szCs w:val="24"/>
          <w:highlight w:val="none"/>
        </w:rPr>
        <w:t>2</w:t>
      </w:r>
      <w:r>
        <w:rPr>
          <w:rFonts w:hint="eastAsia" w:ascii="宋体" w:hAnsi="宋体" w:cs="Arial"/>
          <w:color w:val="auto"/>
          <w:sz w:val="24"/>
          <w:szCs w:val="24"/>
          <w:highlight w:val="none"/>
        </w:rPr>
        <w:t>.4</w:t>
      </w:r>
      <w:r>
        <w:rPr>
          <w:rFonts w:ascii="宋体" w:hAnsi="宋体" w:cs="Arial"/>
          <w:color w:val="auto"/>
          <w:sz w:val="24"/>
          <w:szCs w:val="24"/>
          <w:highlight w:val="none"/>
        </w:rPr>
        <w:t>运营维护及管理期间，水站的全部资产（包括全部产权和建筑物、设备、软件、配套设施、水质自动站和配套监控系统产生的各类数据信息及相关文档资料）属招标人所有。未经招标人同意，</w:t>
      </w:r>
      <w:r>
        <w:rPr>
          <w:rFonts w:hint="eastAsia" w:ascii="宋体" w:hAnsi="宋体" w:cs="Arial"/>
          <w:color w:val="auto"/>
          <w:sz w:val="24"/>
          <w:szCs w:val="24"/>
          <w:highlight w:val="none"/>
        </w:rPr>
        <w:t>中标方</w:t>
      </w:r>
      <w:r>
        <w:rPr>
          <w:rFonts w:ascii="宋体" w:hAnsi="宋体" w:cs="Arial"/>
          <w:color w:val="auto"/>
          <w:sz w:val="24"/>
          <w:szCs w:val="24"/>
          <w:highlight w:val="none"/>
        </w:rPr>
        <w:t>不得以任何方式对各类财产进行出售、抵押或转移。</w:t>
      </w:r>
    </w:p>
    <w:p w14:paraId="315E4A43">
      <w:pPr>
        <w:spacing w:line="360" w:lineRule="auto"/>
        <w:rPr>
          <w:rFonts w:ascii="宋体" w:hAnsi="宋体" w:cs="Arial"/>
          <w:color w:val="auto"/>
          <w:sz w:val="24"/>
          <w:szCs w:val="24"/>
          <w:highlight w:val="none"/>
        </w:rPr>
      </w:pPr>
      <w:r>
        <w:rPr>
          <w:rFonts w:ascii="宋体" w:hAnsi="宋体" w:cs="Arial"/>
          <w:color w:val="auto"/>
          <w:sz w:val="24"/>
          <w:szCs w:val="24"/>
          <w:highlight w:val="none"/>
        </w:rPr>
        <w:t>2</w:t>
      </w:r>
      <w:r>
        <w:rPr>
          <w:rFonts w:hint="eastAsia" w:ascii="宋体" w:hAnsi="宋体" w:cs="Arial"/>
          <w:color w:val="auto"/>
          <w:sz w:val="24"/>
          <w:szCs w:val="24"/>
          <w:highlight w:val="none"/>
        </w:rPr>
        <w:t>.</w:t>
      </w:r>
      <w:r>
        <w:rPr>
          <w:rFonts w:ascii="宋体" w:hAnsi="宋体" w:cs="Arial"/>
          <w:color w:val="auto"/>
          <w:sz w:val="24"/>
          <w:szCs w:val="24"/>
          <w:highlight w:val="none"/>
        </w:rPr>
        <w:t>5运营维护及管理期间，</w:t>
      </w:r>
      <w:r>
        <w:rPr>
          <w:rFonts w:hint="eastAsia" w:ascii="宋体" w:hAnsi="宋体" w:cs="Arial"/>
          <w:color w:val="auto"/>
          <w:sz w:val="24"/>
          <w:szCs w:val="24"/>
          <w:highlight w:val="none"/>
        </w:rPr>
        <w:t>中标方</w:t>
      </w:r>
      <w:r>
        <w:rPr>
          <w:rFonts w:ascii="宋体" w:hAnsi="宋体" w:cs="Arial"/>
          <w:color w:val="auto"/>
          <w:sz w:val="24"/>
          <w:szCs w:val="24"/>
          <w:highlight w:val="none"/>
        </w:rPr>
        <w:t>有责任保证上述全部资产的完整、安全并处于良好状态</w:t>
      </w:r>
      <w:r>
        <w:rPr>
          <w:rFonts w:hint="eastAsia" w:ascii="宋体" w:hAnsi="宋体" w:cs="Arial"/>
          <w:color w:val="auto"/>
          <w:sz w:val="24"/>
          <w:szCs w:val="24"/>
          <w:highlight w:val="none"/>
          <w:lang w:eastAsia="zh-CN"/>
        </w:rPr>
        <w:t>，</w:t>
      </w:r>
      <w:r>
        <w:rPr>
          <w:rFonts w:ascii="宋体" w:hAnsi="宋体" w:cs="Arial"/>
          <w:color w:val="auto"/>
          <w:sz w:val="24"/>
          <w:szCs w:val="24"/>
          <w:highlight w:val="none"/>
        </w:rPr>
        <w:t>并协助招标</w:t>
      </w:r>
      <w:r>
        <w:rPr>
          <w:rFonts w:hint="eastAsia" w:ascii="宋体" w:hAnsi="宋体" w:cs="Arial"/>
          <w:color w:val="auto"/>
          <w:sz w:val="24"/>
          <w:szCs w:val="24"/>
          <w:highlight w:val="none"/>
        </w:rPr>
        <w:t>方</w:t>
      </w:r>
      <w:r>
        <w:rPr>
          <w:rFonts w:ascii="宋体" w:hAnsi="宋体" w:cs="Arial"/>
          <w:color w:val="auto"/>
          <w:sz w:val="24"/>
          <w:szCs w:val="24"/>
          <w:highlight w:val="none"/>
        </w:rPr>
        <w:t>做好水站固定资产登记管理等工作。</w:t>
      </w:r>
      <w:r>
        <w:rPr>
          <w:rFonts w:hint="eastAsia" w:ascii="宋体" w:hAnsi="宋体" w:cs="Arial"/>
          <w:color w:val="auto"/>
          <w:sz w:val="24"/>
          <w:szCs w:val="24"/>
          <w:highlight w:val="none"/>
        </w:rPr>
        <w:t>如有盗窃导致设备丢失现象，中标方负责赔偿。</w:t>
      </w:r>
    </w:p>
    <w:p w14:paraId="3111BC15">
      <w:pPr>
        <w:spacing w:line="360" w:lineRule="auto"/>
        <w:rPr>
          <w:rFonts w:hint="eastAsia" w:ascii="宋体" w:hAnsi="宋体" w:cs="Arial"/>
          <w:color w:val="auto"/>
          <w:sz w:val="24"/>
          <w:szCs w:val="24"/>
          <w:highlight w:val="none"/>
          <w:lang w:val="en-US" w:eastAsia="zh-CN"/>
        </w:rPr>
      </w:pPr>
      <w:r>
        <w:rPr>
          <w:rFonts w:ascii="宋体" w:hAnsi="宋体" w:cs="Arial"/>
          <w:color w:val="auto"/>
          <w:sz w:val="24"/>
          <w:szCs w:val="24"/>
          <w:highlight w:val="none"/>
        </w:rPr>
        <w:t>2</w:t>
      </w:r>
      <w:r>
        <w:rPr>
          <w:rFonts w:hint="eastAsia" w:ascii="宋体" w:hAnsi="宋体" w:cs="Arial"/>
          <w:color w:val="auto"/>
          <w:sz w:val="24"/>
          <w:szCs w:val="24"/>
          <w:highlight w:val="none"/>
        </w:rPr>
        <w:t>.</w:t>
      </w:r>
      <w:r>
        <w:rPr>
          <w:rFonts w:ascii="宋体" w:hAnsi="宋体" w:cs="Arial"/>
          <w:color w:val="auto"/>
          <w:sz w:val="24"/>
          <w:szCs w:val="24"/>
          <w:highlight w:val="none"/>
        </w:rPr>
        <w:t>6</w:t>
      </w:r>
      <w:r>
        <w:rPr>
          <w:rFonts w:hint="eastAsia" w:ascii="宋体" w:hAnsi="宋体" w:cs="Arial"/>
          <w:color w:val="auto"/>
          <w:sz w:val="24"/>
          <w:szCs w:val="24"/>
          <w:highlight w:val="none"/>
        </w:rPr>
        <w:t>中标方在当地</w:t>
      </w:r>
      <w:r>
        <w:rPr>
          <w:rFonts w:ascii="宋体" w:hAnsi="宋体" w:cs="Arial"/>
          <w:color w:val="auto"/>
          <w:sz w:val="24"/>
          <w:szCs w:val="24"/>
          <w:highlight w:val="none"/>
        </w:rPr>
        <w:t>建立必要的备品备件库</w:t>
      </w:r>
      <w:r>
        <w:rPr>
          <w:rFonts w:hint="eastAsia" w:ascii="宋体" w:hAnsi="宋体" w:cs="Arial"/>
          <w:color w:val="auto"/>
          <w:sz w:val="24"/>
          <w:szCs w:val="24"/>
          <w:highlight w:val="none"/>
          <w:lang w:eastAsia="zh-CN"/>
        </w:rPr>
        <w:t>，</w:t>
      </w:r>
      <w:r>
        <w:rPr>
          <w:rFonts w:hint="eastAsia" w:ascii="宋体" w:hAnsi="宋体" w:cs="Arial"/>
          <w:color w:val="auto"/>
          <w:sz w:val="24"/>
          <w:szCs w:val="24"/>
          <w:highlight w:val="none"/>
          <w:lang w:val="en-US" w:eastAsia="zh-CN"/>
        </w:rPr>
        <w:t>每种设备最少备有一台备机</w:t>
      </w:r>
      <w:r>
        <w:rPr>
          <w:rFonts w:ascii="宋体" w:hAnsi="宋体" w:cs="Arial"/>
          <w:color w:val="auto"/>
          <w:sz w:val="24"/>
          <w:szCs w:val="24"/>
          <w:highlight w:val="none"/>
        </w:rPr>
        <w:t>，</w:t>
      </w:r>
      <w:r>
        <w:rPr>
          <w:rFonts w:hint="eastAsia" w:ascii="宋体" w:hAnsi="宋体" w:cs="Arial"/>
          <w:color w:val="auto"/>
          <w:sz w:val="24"/>
          <w:szCs w:val="24"/>
          <w:highlight w:val="none"/>
        </w:rPr>
        <w:t>并</w:t>
      </w:r>
      <w:r>
        <w:rPr>
          <w:rFonts w:ascii="宋体" w:hAnsi="宋体" w:cs="Arial"/>
          <w:color w:val="auto"/>
          <w:sz w:val="24"/>
          <w:szCs w:val="24"/>
          <w:highlight w:val="none"/>
        </w:rPr>
        <w:t>完善备机供应渠道。</w:t>
      </w:r>
      <w:bookmarkStart w:id="22" w:name="_Toc18213"/>
      <w:r>
        <w:rPr>
          <w:rFonts w:hint="eastAsia" w:ascii="宋体" w:hAnsi="宋体" w:cs="Arial"/>
          <w:color w:val="auto"/>
          <w:sz w:val="24"/>
          <w:szCs w:val="24"/>
          <w:highlight w:val="none"/>
          <w:lang w:val="en-US" w:eastAsia="zh-CN"/>
        </w:rPr>
        <w:t>运维人员满足本项目要求，各个运维人员需要相关资质。</w:t>
      </w:r>
    </w:p>
    <w:p w14:paraId="67129FE0">
      <w:pPr>
        <w:spacing w:line="360" w:lineRule="auto"/>
        <w:rPr>
          <w:rFonts w:hint="eastAsia" w:ascii="宋体" w:hAnsi="宋体"/>
          <w:b/>
          <w:color w:val="auto"/>
          <w:sz w:val="24"/>
          <w:szCs w:val="24"/>
          <w:highlight w:val="none"/>
        </w:rPr>
      </w:pPr>
      <w:r>
        <w:rPr>
          <w:rFonts w:ascii="宋体" w:hAnsi="宋体"/>
          <w:b/>
          <w:color w:val="auto"/>
          <w:sz w:val="24"/>
          <w:szCs w:val="24"/>
          <w:highlight w:val="none"/>
        </w:rPr>
        <w:t>3</w:t>
      </w:r>
      <w:r>
        <w:rPr>
          <w:rFonts w:hint="eastAsia" w:ascii="宋体" w:hAnsi="宋体"/>
          <w:b/>
          <w:color w:val="auto"/>
          <w:sz w:val="24"/>
          <w:szCs w:val="24"/>
          <w:highlight w:val="none"/>
        </w:rPr>
        <w:t>．运维目标</w:t>
      </w:r>
      <w:bookmarkEnd w:id="22"/>
    </w:p>
    <w:p w14:paraId="5C9B9AD2">
      <w:pPr>
        <w:widowControl/>
        <w:tabs>
          <w:tab w:val="left" w:pos="902"/>
        </w:tabs>
        <w:spacing w:line="360" w:lineRule="auto"/>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 xml:space="preserve">.1 </w:t>
      </w:r>
      <w:r>
        <w:rPr>
          <w:rFonts w:ascii="宋体" w:hAnsi="宋体"/>
          <w:color w:val="auto"/>
          <w:sz w:val="24"/>
          <w:szCs w:val="24"/>
          <w:highlight w:val="none"/>
        </w:rPr>
        <w:t>保证所运维的监控设施运转率达9</w:t>
      </w:r>
      <w:r>
        <w:rPr>
          <w:rFonts w:hint="eastAsia" w:ascii="宋体" w:hAnsi="宋体"/>
          <w:color w:val="auto"/>
          <w:sz w:val="24"/>
          <w:szCs w:val="24"/>
          <w:highlight w:val="none"/>
        </w:rPr>
        <w:t>5</w:t>
      </w:r>
      <w:r>
        <w:rPr>
          <w:rFonts w:ascii="宋体" w:hAnsi="宋体"/>
          <w:color w:val="auto"/>
          <w:sz w:val="24"/>
          <w:szCs w:val="24"/>
          <w:highlight w:val="none"/>
        </w:rPr>
        <w:t>%</w:t>
      </w:r>
      <w:r>
        <w:rPr>
          <w:rFonts w:hint="eastAsia" w:ascii="宋体" w:hAnsi="宋体"/>
          <w:color w:val="auto"/>
          <w:sz w:val="24"/>
          <w:szCs w:val="24"/>
          <w:highlight w:val="none"/>
        </w:rPr>
        <w:t>以上</w:t>
      </w:r>
    </w:p>
    <w:p w14:paraId="6ADFC0EF">
      <w:pPr>
        <w:spacing w:line="360" w:lineRule="auto"/>
        <w:ind w:firstLine="480" w:firstLineChars="200"/>
        <w:rPr>
          <w:rFonts w:hint="eastAsia" w:ascii="宋体" w:hAnsi="宋体"/>
          <w:color w:val="auto"/>
          <w:sz w:val="24"/>
          <w:szCs w:val="24"/>
          <w:highlight w:val="none"/>
        </w:rPr>
      </w:pPr>
      <w:r>
        <w:rPr>
          <w:rFonts w:ascii="宋体" w:hAnsi="宋体"/>
          <w:color w:val="auto"/>
          <w:sz w:val="24"/>
          <w:szCs w:val="24"/>
          <w:highlight w:val="none"/>
        </w:rPr>
        <w:t>设施运转率即正常运转的水污染源在线监测系统总量/已安装的设备总量。</w:t>
      </w:r>
      <w:r>
        <w:rPr>
          <w:rFonts w:hint="eastAsia" w:ascii="宋体" w:hAnsi="宋体"/>
          <w:color w:val="auto"/>
          <w:sz w:val="24"/>
          <w:szCs w:val="24"/>
          <w:highlight w:val="none"/>
        </w:rPr>
        <w:t>中标方</w:t>
      </w:r>
      <w:r>
        <w:rPr>
          <w:rFonts w:ascii="宋体" w:hAnsi="宋体"/>
          <w:color w:val="auto"/>
          <w:sz w:val="24"/>
          <w:szCs w:val="24"/>
          <w:highlight w:val="none"/>
        </w:rPr>
        <w:t>保证95%</w:t>
      </w:r>
      <w:r>
        <w:rPr>
          <w:rFonts w:hint="eastAsia" w:ascii="宋体" w:hAnsi="宋体"/>
          <w:color w:val="auto"/>
          <w:sz w:val="24"/>
          <w:szCs w:val="24"/>
          <w:highlight w:val="none"/>
        </w:rPr>
        <w:t>以上</w:t>
      </w:r>
      <w:r>
        <w:rPr>
          <w:rFonts w:ascii="宋体" w:hAnsi="宋体"/>
          <w:color w:val="auto"/>
          <w:sz w:val="24"/>
          <w:szCs w:val="24"/>
          <w:highlight w:val="none"/>
        </w:rPr>
        <w:t>的设备正常运行（除去停水停电，性能测试及其他不可抗拒因素引起的故障）</w:t>
      </w:r>
      <w:r>
        <w:rPr>
          <w:rFonts w:hint="eastAsia" w:ascii="宋体" w:hAnsi="宋体"/>
          <w:color w:val="auto"/>
          <w:sz w:val="24"/>
          <w:szCs w:val="24"/>
          <w:highlight w:val="none"/>
        </w:rPr>
        <w:t>。</w:t>
      </w:r>
    </w:p>
    <w:p w14:paraId="4CB9943F">
      <w:pPr>
        <w:widowControl/>
        <w:tabs>
          <w:tab w:val="left" w:pos="902"/>
        </w:tabs>
        <w:spacing w:line="360" w:lineRule="auto"/>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 xml:space="preserve">.2 </w:t>
      </w:r>
      <w:r>
        <w:rPr>
          <w:rFonts w:ascii="宋体" w:hAnsi="宋体"/>
          <w:color w:val="auto"/>
          <w:sz w:val="24"/>
          <w:szCs w:val="24"/>
          <w:highlight w:val="none"/>
        </w:rPr>
        <w:t>保证所运维的监控设施有效数据率达9</w:t>
      </w:r>
      <w:r>
        <w:rPr>
          <w:rFonts w:hint="eastAsia" w:ascii="宋体" w:hAnsi="宋体"/>
          <w:color w:val="auto"/>
          <w:sz w:val="24"/>
          <w:szCs w:val="24"/>
          <w:highlight w:val="none"/>
        </w:rPr>
        <w:t>5</w:t>
      </w:r>
      <w:r>
        <w:rPr>
          <w:rFonts w:ascii="宋体" w:hAnsi="宋体"/>
          <w:color w:val="auto"/>
          <w:sz w:val="24"/>
          <w:szCs w:val="24"/>
          <w:highlight w:val="none"/>
        </w:rPr>
        <w:t>%</w:t>
      </w:r>
      <w:r>
        <w:rPr>
          <w:rFonts w:hint="eastAsia" w:ascii="宋体" w:hAnsi="宋体"/>
          <w:color w:val="auto"/>
          <w:sz w:val="24"/>
          <w:szCs w:val="24"/>
          <w:highlight w:val="none"/>
        </w:rPr>
        <w:t>以上</w:t>
      </w:r>
    </w:p>
    <w:p w14:paraId="6E05B18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有效数据率即有效数据占应上传数据的比率，</w:t>
      </w:r>
      <w:r>
        <w:rPr>
          <w:rFonts w:hint="eastAsia" w:ascii="宋体" w:hAnsi="宋体"/>
          <w:color w:val="auto"/>
          <w:sz w:val="24"/>
          <w:szCs w:val="24"/>
          <w:highlight w:val="none"/>
        </w:rPr>
        <w:t>中标方</w:t>
      </w:r>
      <w:r>
        <w:rPr>
          <w:rFonts w:ascii="宋体" w:hAnsi="宋体"/>
          <w:color w:val="auto"/>
          <w:sz w:val="24"/>
          <w:szCs w:val="24"/>
          <w:highlight w:val="none"/>
        </w:rPr>
        <w:t>要保证</w:t>
      </w:r>
      <w:r>
        <w:rPr>
          <w:rFonts w:hint="eastAsia" w:ascii="宋体" w:hAnsi="宋体"/>
          <w:color w:val="auto"/>
          <w:sz w:val="24"/>
          <w:szCs w:val="24"/>
          <w:highlight w:val="none"/>
        </w:rPr>
        <w:t>所运维的监控设施有效数据率达95%以上</w:t>
      </w:r>
      <w:r>
        <w:rPr>
          <w:rFonts w:ascii="宋体" w:hAnsi="宋体"/>
          <w:color w:val="auto"/>
          <w:sz w:val="24"/>
          <w:szCs w:val="24"/>
          <w:highlight w:val="none"/>
        </w:rPr>
        <w:t>。</w:t>
      </w:r>
    </w:p>
    <w:p w14:paraId="1912E26F">
      <w:pPr>
        <w:widowControl/>
        <w:tabs>
          <w:tab w:val="left" w:pos="902"/>
        </w:tabs>
        <w:spacing w:line="360" w:lineRule="auto"/>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 xml:space="preserve">.3 </w:t>
      </w:r>
      <w:r>
        <w:rPr>
          <w:rFonts w:ascii="宋体" w:hAnsi="宋体"/>
          <w:color w:val="auto"/>
          <w:sz w:val="24"/>
          <w:szCs w:val="24"/>
          <w:highlight w:val="none"/>
        </w:rPr>
        <w:t>巡检完成率</w:t>
      </w:r>
      <w:r>
        <w:rPr>
          <w:rFonts w:hint="eastAsia" w:ascii="宋体" w:hAnsi="宋体"/>
          <w:color w:val="auto"/>
          <w:sz w:val="24"/>
          <w:szCs w:val="24"/>
          <w:highlight w:val="none"/>
        </w:rPr>
        <w:t>100</w:t>
      </w:r>
      <w:r>
        <w:rPr>
          <w:rFonts w:ascii="宋体" w:hAnsi="宋体"/>
          <w:color w:val="auto"/>
          <w:sz w:val="24"/>
          <w:szCs w:val="24"/>
          <w:highlight w:val="none"/>
        </w:rPr>
        <w:t>%</w:t>
      </w:r>
    </w:p>
    <w:p w14:paraId="1B609D55">
      <w:pPr>
        <w:spacing w:line="360" w:lineRule="auto"/>
        <w:ind w:firstLine="480" w:firstLineChars="200"/>
        <w:rPr>
          <w:rFonts w:ascii="宋体" w:hAnsi="宋体"/>
          <w:color w:val="0000FF"/>
          <w:sz w:val="24"/>
          <w:szCs w:val="24"/>
          <w:highlight w:val="none"/>
        </w:rPr>
      </w:pPr>
      <w:r>
        <w:rPr>
          <w:rFonts w:hint="eastAsia" w:ascii="宋体" w:hAnsi="宋体"/>
          <w:color w:val="0000FF"/>
          <w:sz w:val="24"/>
          <w:szCs w:val="24"/>
          <w:highlight w:val="none"/>
        </w:rPr>
        <w:t>中标方</w:t>
      </w:r>
      <w:r>
        <w:rPr>
          <w:rFonts w:ascii="宋体" w:hAnsi="宋体"/>
          <w:color w:val="0000FF"/>
          <w:sz w:val="24"/>
          <w:szCs w:val="24"/>
          <w:highlight w:val="none"/>
        </w:rPr>
        <w:t>要保证每周</w:t>
      </w:r>
      <w:r>
        <w:rPr>
          <w:rFonts w:hint="eastAsia" w:ascii="宋体" w:hAnsi="宋体"/>
          <w:color w:val="0000FF"/>
          <w:sz w:val="24"/>
          <w:szCs w:val="24"/>
          <w:highlight w:val="none"/>
        </w:rPr>
        <w:t>至少</w:t>
      </w:r>
      <w:r>
        <w:rPr>
          <w:rFonts w:ascii="宋体" w:hAnsi="宋体"/>
          <w:color w:val="0000FF"/>
          <w:sz w:val="24"/>
          <w:szCs w:val="24"/>
          <w:highlight w:val="none"/>
        </w:rPr>
        <w:t>2次的巡检频率</w:t>
      </w:r>
      <w:r>
        <w:rPr>
          <w:rFonts w:hint="eastAsia" w:ascii="宋体" w:hAnsi="宋体"/>
          <w:color w:val="0000FF"/>
          <w:sz w:val="24"/>
          <w:szCs w:val="24"/>
          <w:highlight w:val="none"/>
        </w:rPr>
        <w:t>，</w:t>
      </w:r>
      <w:r>
        <w:rPr>
          <w:rFonts w:ascii="宋体" w:hAnsi="宋体"/>
          <w:color w:val="0000FF"/>
          <w:sz w:val="24"/>
          <w:szCs w:val="24"/>
          <w:highlight w:val="none"/>
        </w:rPr>
        <w:t>并做好巡检记录台账备查</w:t>
      </w:r>
      <w:r>
        <w:rPr>
          <w:rFonts w:hint="eastAsia" w:ascii="宋体" w:hAnsi="宋体"/>
          <w:color w:val="0000FF"/>
          <w:sz w:val="24"/>
          <w:szCs w:val="24"/>
          <w:highlight w:val="none"/>
        </w:rPr>
        <w:t>。</w:t>
      </w:r>
    </w:p>
    <w:p w14:paraId="5ADD5BB9">
      <w:pPr>
        <w:widowControl/>
        <w:tabs>
          <w:tab w:val="left" w:pos="902"/>
        </w:tabs>
        <w:spacing w:line="360" w:lineRule="auto"/>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 xml:space="preserve">.4 </w:t>
      </w:r>
      <w:r>
        <w:rPr>
          <w:rFonts w:ascii="宋体" w:hAnsi="宋体"/>
          <w:color w:val="auto"/>
          <w:sz w:val="24"/>
          <w:szCs w:val="24"/>
          <w:highlight w:val="none"/>
        </w:rPr>
        <w:t>维护保养完成率100%</w:t>
      </w:r>
    </w:p>
    <w:p w14:paraId="670EEEF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日监控、周巡检发现的问题及时维护，至少每月保养维护一次</w:t>
      </w:r>
      <w:r>
        <w:rPr>
          <w:rFonts w:hint="eastAsia" w:ascii="宋体" w:hAnsi="宋体"/>
          <w:color w:val="auto"/>
          <w:sz w:val="24"/>
          <w:szCs w:val="24"/>
          <w:highlight w:val="none"/>
        </w:rPr>
        <w:t>，</w:t>
      </w:r>
      <w:r>
        <w:rPr>
          <w:rFonts w:ascii="宋体" w:hAnsi="宋体"/>
          <w:color w:val="auto"/>
          <w:sz w:val="24"/>
          <w:szCs w:val="24"/>
          <w:highlight w:val="none"/>
        </w:rPr>
        <w:t>并做好维护记录台账备查</w:t>
      </w:r>
      <w:r>
        <w:rPr>
          <w:rFonts w:hint="eastAsia" w:ascii="宋体" w:hAnsi="宋体"/>
          <w:color w:val="auto"/>
          <w:sz w:val="24"/>
          <w:szCs w:val="24"/>
          <w:highlight w:val="none"/>
        </w:rPr>
        <w:t>。</w:t>
      </w:r>
    </w:p>
    <w:p w14:paraId="3738FC68">
      <w:pPr>
        <w:widowControl/>
        <w:tabs>
          <w:tab w:val="left" w:pos="902"/>
        </w:tabs>
        <w:spacing w:line="360" w:lineRule="auto"/>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 xml:space="preserve">.5 </w:t>
      </w:r>
      <w:r>
        <w:rPr>
          <w:rFonts w:ascii="宋体" w:hAnsi="宋体"/>
          <w:color w:val="auto"/>
          <w:sz w:val="24"/>
          <w:szCs w:val="24"/>
          <w:highlight w:val="none"/>
        </w:rPr>
        <w:t>异常情况及时响应率达</w:t>
      </w:r>
      <w:r>
        <w:rPr>
          <w:rFonts w:hint="eastAsia" w:ascii="宋体" w:hAnsi="宋体"/>
          <w:color w:val="auto"/>
          <w:sz w:val="24"/>
          <w:szCs w:val="24"/>
          <w:highlight w:val="none"/>
        </w:rPr>
        <w:t>100</w:t>
      </w:r>
      <w:r>
        <w:rPr>
          <w:rFonts w:ascii="宋体" w:hAnsi="宋体"/>
          <w:color w:val="auto"/>
          <w:sz w:val="24"/>
          <w:szCs w:val="24"/>
          <w:highlight w:val="none"/>
        </w:rPr>
        <w:t>%</w:t>
      </w:r>
    </w:p>
    <w:p w14:paraId="6BC05EDC">
      <w:pPr>
        <w:widowControl/>
        <w:tabs>
          <w:tab w:val="left" w:pos="902"/>
        </w:tabs>
        <w:spacing w:line="360" w:lineRule="auto"/>
        <w:rPr>
          <w:rFonts w:hint="eastAsia"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.5.1 为保证异常情况</w:t>
      </w:r>
      <w:r>
        <w:rPr>
          <w:rFonts w:ascii="宋体" w:hAnsi="宋体"/>
          <w:color w:val="auto"/>
          <w:sz w:val="24"/>
          <w:szCs w:val="24"/>
          <w:highlight w:val="none"/>
        </w:rPr>
        <w:t>的响应能力</w:t>
      </w:r>
      <w:r>
        <w:rPr>
          <w:rFonts w:hint="eastAsia" w:ascii="宋体" w:hAnsi="宋体"/>
          <w:color w:val="auto"/>
          <w:sz w:val="24"/>
          <w:szCs w:val="24"/>
          <w:highlight w:val="none"/>
        </w:rPr>
        <w:t>,中标方要安排2名以上人员在平台值守,从平台及时发现情况、</w:t>
      </w:r>
      <w:r>
        <w:rPr>
          <w:rFonts w:ascii="宋体" w:hAnsi="宋体"/>
          <w:color w:val="auto"/>
          <w:sz w:val="24"/>
          <w:szCs w:val="24"/>
          <w:highlight w:val="none"/>
        </w:rPr>
        <w:t>及时查找</w:t>
      </w:r>
      <w:r>
        <w:rPr>
          <w:rFonts w:hint="eastAsia" w:ascii="宋体" w:hAnsi="宋体"/>
          <w:color w:val="auto"/>
          <w:sz w:val="24"/>
          <w:szCs w:val="24"/>
          <w:highlight w:val="none"/>
        </w:rPr>
        <w:t>原因、</w:t>
      </w:r>
      <w:r>
        <w:rPr>
          <w:rFonts w:ascii="宋体" w:hAnsi="宋体"/>
          <w:color w:val="auto"/>
          <w:sz w:val="24"/>
          <w:szCs w:val="24"/>
          <w:highlight w:val="none"/>
        </w:rPr>
        <w:t>及时</w:t>
      </w:r>
      <w:r>
        <w:rPr>
          <w:rFonts w:hint="eastAsia" w:ascii="宋体" w:hAnsi="宋体"/>
          <w:color w:val="auto"/>
          <w:sz w:val="24"/>
          <w:szCs w:val="24"/>
          <w:highlight w:val="none"/>
        </w:rPr>
        <w:t>处理问题。值守人员应配合招标方做好平台监测数据的整理、统计、分析、汇总等工作。</w:t>
      </w:r>
    </w:p>
    <w:p w14:paraId="0F31C493">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 xml:space="preserve">.5.2 </w:t>
      </w:r>
      <w:r>
        <w:rPr>
          <w:rFonts w:ascii="宋体" w:hAnsi="宋体"/>
          <w:color w:val="auto"/>
          <w:sz w:val="24"/>
          <w:szCs w:val="24"/>
          <w:highlight w:val="none"/>
        </w:rPr>
        <w:t>对于简单故障，如电磁阀控制失灵、膜裂损、管路堵塞、数据采集传输仪死机等，其故障维修时间不得超过</w:t>
      </w:r>
      <w:r>
        <w:rPr>
          <w:rFonts w:hint="eastAsia" w:ascii="宋体" w:hAnsi="宋体"/>
          <w:color w:val="auto"/>
          <w:sz w:val="24"/>
          <w:szCs w:val="24"/>
          <w:highlight w:val="none"/>
          <w:lang w:val="en-US" w:eastAsia="zh-CN"/>
        </w:rPr>
        <w:t>12</w:t>
      </w:r>
      <w:r>
        <w:rPr>
          <w:rFonts w:ascii="宋体" w:hAnsi="宋体"/>
          <w:color w:val="auto"/>
          <w:sz w:val="24"/>
          <w:szCs w:val="24"/>
          <w:highlight w:val="none"/>
        </w:rPr>
        <w:t>小时，运维人员应在</w:t>
      </w:r>
      <w:r>
        <w:rPr>
          <w:rFonts w:hint="eastAsia" w:ascii="宋体" w:hAnsi="宋体"/>
          <w:color w:val="auto"/>
          <w:sz w:val="24"/>
          <w:szCs w:val="24"/>
          <w:highlight w:val="none"/>
          <w:lang w:val="en-US" w:eastAsia="zh-CN"/>
        </w:rPr>
        <w:t>12</w:t>
      </w:r>
      <w:r>
        <w:rPr>
          <w:rFonts w:ascii="宋体" w:hAnsi="宋体"/>
          <w:color w:val="auto"/>
          <w:sz w:val="24"/>
          <w:szCs w:val="24"/>
          <w:highlight w:val="none"/>
        </w:rPr>
        <w:t>小时内向主管部门报告并排除现场问题。</w:t>
      </w:r>
    </w:p>
    <w:p w14:paraId="3ED8691D">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.5.</w:t>
      </w:r>
      <w:r>
        <w:rPr>
          <w:rFonts w:ascii="宋体" w:hAnsi="宋体"/>
          <w:color w:val="auto"/>
          <w:sz w:val="24"/>
          <w:szCs w:val="24"/>
          <w:highlight w:val="none"/>
        </w:rPr>
        <w:t>3</w:t>
      </w:r>
      <w:r>
        <w:rPr>
          <w:rFonts w:hint="eastAsia" w:ascii="宋体" w:hAnsi="宋体"/>
          <w:color w:val="auto"/>
          <w:sz w:val="24"/>
          <w:szCs w:val="24"/>
          <w:highlight w:val="none"/>
        </w:rPr>
        <w:t xml:space="preserve"> </w:t>
      </w:r>
      <w:r>
        <w:rPr>
          <w:rFonts w:ascii="宋体" w:hAnsi="宋体"/>
          <w:color w:val="auto"/>
          <w:sz w:val="24"/>
          <w:szCs w:val="24"/>
          <w:highlight w:val="none"/>
        </w:rPr>
        <w:t>因维修、更换、停用、拆除等原因将影响水质自动监控设施正常运行超过</w:t>
      </w:r>
      <w:r>
        <w:rPr>
          <w:rFonts w:hint="eastAsia" w:ascii="宋体" w:hAnsi="宋体"/>
          <w:color w:val="auto"/>
          <w:sz w:val="24"/>
          <w:szCs w:val="24"/>
          <w:highlight w:val="none"/>
          <w:lang w:val="en-US" w:eastAsia="zh-CN"/>
        </w:rPr>
        <w:t>24</w:t>
      </w:r>
      <w:r>
        <w:rPr>
          <w:rFonts w:ascii="宋体" w:hAnsi="宋体"/>
          <w:color w:val="auto"/>
          <w:sz w:val="24"/>
          <w:szCs w:val="24"/>
          <w:highlight w:val="none"/>
        </w:rPr>
        <w:t>小时的，运维</w:t>
      </w:r>
      <w:r>
        <w:rPr>
          <w:rFonts w:hint="eastAsia" w:ascii="宋体" w:hAnsi="宋体"/>
          <w:color w:val="auto"/>
          <w:sz w:val="24"/>
          <w:szCs w:val="24"/>
          <w:highlight w:val="none"/>
        </w:rPr>
        <w:t>单位</w:t>
      </w:r>
      <w:r>
        <w:rPr>
          <w:rFonts w:ascii="宋体" w:hAnsi="宋体"/>
          <w:color w:val="auto"/>
          <w:sz w:val="24"/>
          <w:szCs w:val="24"/>
          <w:highlight w:val="none"/>
        </w:rPr>
        <w:t>向</w:t>
      </w:r>
      <w:r>
        <w:rPr>
          <w:rFonts w:hint="eastAsia" w:ascii="宋体" w:hAnsi="宋体"/>
          <w:color w:val="auto"/>
          <w:sz w:val="24"/>
          <w:szCs w:val="24"/>
          <w:highlight w:val="none"/>
        </w:rPr>
        <w:t>市</w:t>
      </w:r>
      <w:r>
        <w:rPr>
          <w:rFonts w:hint="eastAsia" w:ascii="宋体" w:hAnsi="宋体"/>
          <w:color w:val="auto"/>
          <w:sz w:val="24"/>
          <w:szCs w:val="24"/>
          <w:highlight w:val="none"/>
          <w:lang w:val="en-US" w:eastAsia="zh-CN"/>
        </w:rPr>
        <w:t>生态环境监测监控中心</w:t>
      </w:r>
      <w:r>
        <w:rPr>
          <w:rFonts w:ascii="宋体" w:hAnsi="宋体"/>
          <w:color w:val="auto"/>
          <w:sz w:val="24"/>
          <w:szCs w:val="24"/>
          <w:highlight w:val="none"/>
        </w:rPr>
        <w:t>进行报告，</w:t>
      </w:r>
      <w:r>
        <w:rPr>
          <w:rFonts w:hint="eastAsia" w:ascii="宋体" w:hAnsi="宋体"/>
          <w:color w:val="auto"/>
          <w:sz w:val="24"/>
          <w:szCs w:val="24"/>
          <w:highlight w:val="none"/>
        </w:rPr>
        <w:t>同时须有书面盖章报告留存，</w:t>
      </w:r>
      <w:r>
        <w:rPr>
          <w:rFonts w:ascii="宋体" w:hAnsi="宋体"/>
          <w:color w:val="auto"/>
          <w:sz w:val="24"/>
          <w:szCs w:val="24"/>
          <w:highlight w:val="none"/>
        </w:rPr>
        <w:t>说明原因、时段等情况，并递交人工监测报送数据的替代方案，获批准后实施。人工监测应</w:t>
      </w:r>
      <w:r>
        <w:rPr>
          <w:rFonts w:hint="eastAsia" w:ascii="宋体" w:hAnsi="宋体"/>
          <w:color w:val="auto"/>
          <w:sz w:val="24"/>
          <w:szCs w:val="24"/>
          <w:highlight w:val="none"/>
        </w:rPr>
        <w:t>委任</w:t>
      </w:r>
      <w:r>
        <w:rPr>
          <w:rFonts w:ascii="宋体" w:hAnsi="宋体"/>
          <w:color w:val="auto"/>
          <w:sz w:val="24"/>
          <w:szCs w:val="24"/>
          <w:highlight w:val="none"/>
        </w:rPr>
        <w:t>取得计量认证资质</w:t>
      </w:r>
      <w:r>
        <w:rPr>
          <w:rFonts w:hint="eastAsia" w:ascii="宋体" w:hAnsi="宋体"/>
          <w:color w:val="auto"/>
          <w:sz w:val="24"/>
          <w:szCs w:val="24"/>
          <w:highlight w:val="none"/>
        </w:rPr>
        <w:t>的</w:t>
      </w:r>
      <w:r>
        <w:rPr>
          <w:rFonts w:ascii="宋体" w:hAnsi="宋体"/>
          <w:color w:val="auto"/>
          <w:sz w:val="24"/>
          <w:szCs w:val="24"/>
          <w:highlight w:val="none"/>
        </w:rPr>
        <w:t>第三方监测公司，费用由运维</w:t>
      </w:r>
      <w:r>
        <w:rPr>
          <w:rFonts w:hint="eastAsia" w:ascii="宋体" w:hAnsi="宋体"/>
          <w:color w:val="auto"/>
          <w:sz w:val="24"/>
          <w:szCs w:val="24"/>
          <w:highlight w:val="none"/>
        </w:rPr>
        <w:t>单位</w:t>
      </w:r>
      <w:r>
        <w:rPr>
          <w:rFonts w:ascii="宋体" w:hAnsi="宋体"/>
          <w:color w:val="auto"/>
          <w:sz w:val="24"/>
          <w:szCs w:val="24"/>
          <w:highlight w:val="none"/>
        </w:rPr>
        <w:t>承担。</w:t>
      </w:r>
    </w:p>
    <w:p w14:paraId="70B778A8">
      <w:pPr>
        <w:widowControl/>
        <w:tabs>
          <w:tab w:val="left" w:pos="902"/>
        </w:tabs>
        <w:spacing w:line="360" w:lineRule="auto"/>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 xml:space="preserve">.6 </w:t>
      </w:r>
      <w:r>
        <w:rPr>
          <w:rFonts w:ascii="宋体" w:hAnsi="宋体"/>
          <w:color w:val="auto"/>
          <w:sz w:val="24"/>
          <w:szCs w:val="24"/>
          <w:highlight w:val="none"/>
        </w:rPr>
        <w:t>运维报表按时提交率100%</w:t>
      </w:r>
    </w:p>
    <w:p w14:paraId="58036F48">
      <w:pPr>
        <w:spacing w:line="360" w:lineRule="auto"/>
        <w:ind w:firstLine="480" w:firstLineChars="200"/>
        <w:rPr>
          <w:rFonts w:hint="eastAsia" w:ascii="宋体" w:hAnsi="宋体"/>
          <w:color w:val="auto"/>
          <w:sz w:val="24"/>
          <w:szCs w:val="24"/>
          <w:highlight w:val="none"/>
        </w:rPr>
      </w:pPr>
      <w:r>
        <w:rPr>
          <w:rFonts w:ascii="宋体" w:hAnsi="宋体"/>
          <w:color w:val="auto"/>
          <w:sz w:val="24"/>
          <w:szCs w:val="24"/>
          <w:highlight w:val="none"/>
        </w:rPr>
        <w:t>运维周报、月报、巡检记录、异常故障记录按照规定时间提交。</w:t>
      </w:r>
    </w:p>
    <w:p w14:paraId="6AD10EE9">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中标方应在当地</w:t>
      </w:r>
      <w:r>
        <w:rPr>
          <w:rFonts w:ascii="宋体" w:hAnsi="宋体"/>
          <w:color w:val="auto"/>
          <w:sz w:val="24"/>
          <w:szCs w:val="24"/>
          <w:highlight w:val="none"/>
        </w:rPr>
        <w:t>建立试剂及配件的仓库，试剂及配件库存满足在线监测系统长期稳定正常运行所需；做好库内试剂及配件的保存和管理工作。此外，试剂及配件的仓库在运营维护前建立完毕，所有试剂</w:t>
      </w:r>
      <w:r>
        <w:rPr>
          <w:rFonts w:hint="eastAsia" w:ascii="宋体" w:hAnsi="宋体"/>
          <w:color w:val="auto"/>
          <w:sz w:val="24"/>
          <w:szCs w:val="24"/>
          <w:highlight w:val="none"/>
        </w:rPr>
        <w:t>均在</w:t>
      </w:r>
      <w:r>
        <w:rPr>
          <w:rFonts w:ascii="宋体" w:hAnsi="宋体"/>
          <w:color w:val="auto"/>
          <w:sz w:val="24"/>
          <w:szCs w:val="24"/>
          <w:highlight w:val="none"/>
        </w:rPr>
        <w:t>质保期内使用，试剂及配件在使用后及时补充。标样具有国家相关证书的标准溶液或标准样品，采用环保、节约、可持续的运行管理模式。</w:t>
      </w:r>
    </w:p>
    <w:p w14:paraId="06B02404">
      <w:pPr>
        <w:spacing w:line="360" w:lineRule="auto"/>
        <w:ind w:firstLine="480" w:firstLineChars="200"/>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建立</w:t>
      </w:r>
      <w:r>
        <w:rPr>
          <w:rFonts w:hint="eastAsia" w:ascii="宋体" w:hAnsi="宋体" w:eastAsia="宋体" w:cs="Times New Roman"/>
          <w:color w:val="auto"/>
          <w:sz w:val="24"/>
          <w:szCs w:val="24"/>
          <w:highlight w:val="none"/>
        </w:rPr>
        <w:t>水质</w:t>
      </w:r>
      <w:r>
        <w:rPr>
          <w:rFonts w:ascii="宋体" w:hAnsi="宋体" w:eastAsia="宋体" w:cs="Times New Roman"/>
          <w:color w:val="auto"/>
          <w:sz w:val="24"/>
          <w:szCs w:val="24"/>
          <w:highlight w:val="none"/>
        </w:rPr>
        <w:t>自动监控系统日常运行记录和设备台帐，建立相应的质量保证体系，并接受</w:t>
      </w:r>
      <w:r>
        <w:rPr>
          <w:rFonts w:hint="eastAsia" w:ascii="宋体" w:hAnsi="宋体" w:cs="Times New Roman"/>
          <w:color w:val="auto"/>
          <w:sz w:val="24"/>
          <w:szCs w:val="24"/>
          <w:highlight w:val="none"/>
          <w:lang w:val="en-US" w:eastAsia="zh-CN"/>
        </w:rPr>
        <w:t>生态环境</w:t>
      </w:r>
      <w:r>
        <w:rPr>
          <w:rFonts w:ascii="宋体" w:hAnsi="宋体" w:eastAsia="宋体" w:cs="Times New Roman"/>
          <w:color w:val="auto"/>
          <w:sz w:val="24"/>
          <w:szCs w:val="24"/>
          <w:highlight w:val="none"/>
        </w:rPr>
        <w:t>部门的台帐检查。</w:t>
      </w:r>
    </w:p>
    <w:p w14:paraId="5CDD1591">
      <w:pPr>
        <w:spacing w:line="360" w:lineRule="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3.7每季度第三方比对监测合格率达80%</w:t>
      </w:r>
    </w:p>
    <w:p w14:paraId="54ABEFBF">
      <w:pPr>
        <w:spacing w:line="360" w:lineRule="auto"/>
        <w:ind w:firstLine="480" w:firstLineChars="200"/>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甲方有权聘请有资质的第三方进行比对测试，乙方与第三方每季度的比对合格率应达80%（每个站10项参数，合格8项算达标，如若设备本身原因导致不合格，该参数不作为考核），若有1个或以上参数不符合要求的，扣除当季度运维费用2‰。考核结果作为水站运维费支付依据。</w:t>
      </w:r>
    </w:p>
    <w:p w14:paraId="68D19860">
      <w:pPr>
        <w:spacing w:line="360" w:lineRule="auto"/>
        <w:rPr>
          <w:rFonts w:hint="eastAsia" w:ascii="宋体" w:hAnsi="宋体" w:eastAsia="宋体" w:cs="Times New Roman"/>
          <w:color w:val="auto"/>
          <w:sz w:val="24"/>
          <w:szCs w:val="24"/>
          <w:highlight w:val="none"/>
        </w:rPr>
      </w:pPr>
      <w:r>
        <w:rPr>
          <w:rFonts w:ascii="宋体" w:hAnsi="宋体" w:eastAsia="宋体" w:cs="Times New Roman"/>
          <w:color w:val="auto"/>
          <w:sz w:val="24"/>
          <w:szCs w:val="24"/>
          <w:highlight w:val="none"/>
        </w:rPr>
        <w:t>3.</w:t>
      </w:r>
      <w:r>
        <w:rPr>
          <w:rFonts w:hint="eastAsia" w:ascii="宋体" w:hAnsi="宋体" w:eastAsia="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所有运维废液的处置由本次中标方按照国家有关要求安全处置。</w:t>
      </w:r>
    </w:p>
    <w:p w14:paraId="4E50312B">
      <w:pPr>
        <w:spacing w:line="360" w:lineRule="auto"/>
        <w:rPr>
          <w:rFonts w:hint="eastAsia" w:ascii="宋体" w:hAnsi="宋体" w:cs="Times New Roman"/>
          <w:color w:val="0000FF"/>
          <w:sz w:val="24"/>
          <w:szCs w:val="24"/>
          <w:highlight w:val="none"/>
          <w:lang w:val="en-US" w:eastAsia="zh-CN"/>
        </w:rPr>
      </w:pPr>
      <w:r>
        <w:rPr>
          <w:rFonts w:ascii="宋体" w:hAnsi="宋体" w:eastAsia="宋体" w:cs="Times New Roman"/>
          <w:color w:val="0000FF"/>
          <w:sz w:val="24"/>
          <w:szCs w:val="24"/>
          <w:highlight w:val="none"/>
        </w:rPr>
        <w:t>3.</w:t>
      </w:r>
      <w:r>
        <w:rPr>
          <w:rFonts w:hint="eastAsia" w:ascii="宋体" w:hAnsi="宋体" w:cs="Times New Roman"/>
          <w:color w:val="0000FF"/>
          <w:sz w:val="24"/>
          <w:szCs w:val="24"/>
          <w:highlight w:val="none"/>
          <w:lang w:val="en-US" w:eastAsia="zh-CN"/>
        </w:rPr>
        <w:t>9保证运行维护记录台账完整</w:t>
      </w:r>
    </w:p>
    <w:p w14:paraId="751FC9B6">
      <w:pPr>
        <w:spacing w:line="360" w:lineRule="auto"/>
        <w:ind w:firstLine="480" w:firstLineChars="200"/>
        <w:rPr>
          <w:rFonts w:hint="eastAsia" w:ascii="宋体" w:hAnsi="宋体" w:cs="Times New Roman"/>
          <w:color w:val="0000FF"/>
          <w:sz w:val="24"/>
          <w:szCs w:val="24"/>
          <w:highlight w:val="none"/>
          <w:lang w:val="en-US" w:eastAsia="zh-CN"/>
        </w:rPr>
      </w:pPr>
      <w:r>
        <w:rPr>
          <w:rFonts w:hint="eastAsia" w:ascii="宋体" w:hAnsi="宋体" w:cs="Times New Roman"/>
          <w:color w:val="0000FF"/>
          <w:sz w:val="24"/>
          <w:szCs w:val="24"/>
          <w:highlight w:val="none"/>
          <w:lang w:val="en-US" w:eastAsia="zh-CN"/>
        </w:rPr>
        <w:t>乙方应认真做好仪器设备运行维护记录工作，建立水站系统的设备台帐，运维期间详细记录水站系统运行状况和维护维修内容，如实填写各种记录表，做好记录的归档工作。</w:t>
      </w:r>
    </w:p>
    <w:p w14:paraId="78309F60">
      <w:pPr>
        <w:spacing w:line="360" w:lineRule="auto"/>
        <w:rPr>
          <w:rFonts w:hint="eastAsia" w:ascii="宋体" w:hAnsi="宋体" w:cs="Times New Roman"/>
          <w:color w:val="0000FF"/>
          <w:sz w:val="24"/>
          <w:szCs w:val="24"/>
          <w:highlight w:val="none"/>
          <w:lang w:val="en-US" w:eastAsia="zh-CN"/>
        </w:rPr>
      </w:pPr>
      <w:r>
        <w:rPr>
          <w:rFonts w:ascii="宋体" w:hAnsi="宋体" w:eastAsia="宋体" w:cs="Times New Roman"/>
          <w:color w:val="0000FF"/>
          <w:sz w:val="24"/>
          <w:szCs w:val="24"/>
          <w:highlight w:val="none"/>
        </w:rPr>
        <w:t>3.</w:t>
      </w:r>
      <w:r>
        <w:rPr>
          <w:rFonts w:hint="eastAsia" w:ascii="宋体" w:hAnsi="宋体" w:cs="Times New Roman"/>
          <w:color w:val="0000FF"/>
          <w:sz w:val="24"/>
          <w:szCs w:val="24"/>
          <w:highlight w:val="none"/>
          <w:lang w:val="en-US" w:eastAsia="zh-CN"/>
        </w:rPr>
        <w:t>10 保证流量数据正常传输</w:t>
      </w:r>
    </w:p>
    <w:p w14:paraId="0D39866D">
      <w:pPr>
        <w:spacing w:line="360" w:lineRule="auto"/>
        <w:ind w:firstLine="480" w:firstLineChars="200"/>
        <w:rPr>
          <w:rFonts w:hint="eastAsia" w:ascii="宋体" w:hAnsi="宋体" w:cs="Times New Roman"/>
          <w:color w:val="0000FF"/>
          <w:sz w:val="24"/>
          <w:szCs w:val="24"/>
          <w:highlight w:val="none"/>
          <w:lang w:val="en-US" w:eastAsia="zh-CN"/>
        </w:rPr>
      </w:pPr>
      <w:r>
        <w:rPr>
          <w:rFonts w:hint="eastAsia" w:ascii="宋体" w:hAnsi="宋体" w:cs="Times New Roman"/>
          <w:color w:val="0000FF"/>
          <w:sz w:val="24"/>
          <w:szCs w:val="24"/>
          <w:highlight w:val="none"/>
          <w:lang w:val="en-US" w:eastAsia="zh-CN"/>
        </w:rPr>
        <w:t>乙方应确保流量计设备及其数据传输系统保持正常运行，确保数据传输的准确性、稳定性和连续性。</w:t>
      </w:r>
    </w:p>
    <w:p w14:paraId="661D6F68">
      <w:pPr>
        <w:spacing w:line="360" w:lineRule="auto"/>
        <w:outlineLvl w:val="0"/>
        <w:rPr>
          <w:rFonts w:hint="eastAsia" w:ascii="宋体" w:hAnsi="宋体"/>
          <w:b/>
          <w:color w:val="auto"/>
          <w:sz w:val="24"/>
          <w:szCs w:val="24"/>
          <w:highlight w:val="none"/>
        </w:rPr>
      </w:pPr>
      <w:bookmarkStart w:id="23" w:name="_Toc17732"/>
      <w:r>
        <w:rPr>
          <w:rFonts w:ascii="宋体" w:hAnsi="宋体"/>
          <w:b/>
          <w:color w:val="auto"/>
          <w:sz w:val="24"/>
          <w:szCs w:val="24"/>
          <w:highlight w:val="none"/>
        </w:rPr>
        <w:t>4</w:t>
      </w:r>
      <w:r>
        <w:rPr>
          <w:rFonts w:hint="eastAsia" w:ascii="宋体" w:hAnsi="宋体"/>
          <w:b/>
          <w:color w:val="auto"/>
          <w:sz w:val="24"/>
          <w:szCs w:val="24"/>
          <w:highlight w:val="none"/>
        </w:rPr>
        <w:t>．运维标准和规范</w:t>
      </w:r>
      <w:bookmarkEnd w:id="23"/>
    </w:p>
    <w:p w14:paraId="58C0C5AA">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国家环境保护部发布的相关水质在线监测技术标准</w:t>
      </w:r>
    </w:p>
    <w:p w14:paraId="27382EBF">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国家标准方法和《水和废水监测分析方法》</w:t>
      </w:r>
    </w:p>
    <w:p w14:paraId="488603F9">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《环境水质监测质量保证手册》</w:t>
      </w:r>
    </w:p>
    <w:p w14:paraId="171A14A0">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"http://www.sepa.gov.cn/image20010518/1782.pdf"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地表水和污水监测技术规范》（HJ/T91-2002 ）</w:t>
      </w:r>
      <w:r>
        <w:rPr>
          <w:rFonts w:hint="eastAsia" w:ascii="宋体" w:hAnsi="宋体"/>
          <w:color w:val="auto"/>
          <w:sz w:val="24"/>
          <w:szCs w:val="24"/>
          <w:highlight w:val="none"/>
        </w:rPr>
        <w:fldChar w:fldCharType="end"/>
      </w:r>
    </w:p>
    <w:p w14:paraId="5FBAA643">
      <w:pPr>
        <w:spacing w:line="360" w:lineRule="auto"/>
        <w:rPr>
          <w:rFonts w:ascii="宋体" w:hAnsi="宋体"/>
          <w:color w:val="auto"/>
          <w:sz w:val="24"/>
          <w:szCs w:val="24"/>
          <w:highlight w:val="none"/>
        </w:rPr>
      </w:pPr>
      <w:r>
        <w:rPr>
          <w:rFonts w:hint="eastAsia" w:ascii="宋体" w:hAnsi="宋体"/>
          <w:color w:val="auto"/>
          <w:sz w:val="24"/>
          <w:szCs w:val="24"/>
          <w:highlight w:val="none"/>
        </w:rPr>
        <w:t>《水质 河流采样技术指导》（HJ/T52-1999）</w:t>
      </w:r>
    </w:p>
    <w:p w14:paraId="41403FA3">
      <w:pPr>
        <w:spacing w:line="360" w:lineRule="auto"/>
        <w:rPr>
          <w:rFonts w:ascii="宋体" w:hAnsi="宋体"/>
          <w:color w:val="auto"/>
          <w:sz w:val="24"/>
          <w:szCs w:val="24"/>
          <w:highlight w:val="none"/>
        </w:rPr>
      </w:pPr>
      <w:r>
        <w:rPr>
          <w:rFonts w:ascii="宋体" w:hAnsi="宋体"/>
          <w:color w:val="auto"/>
          <w:sz w:val="24"/>
          <w:szCs w:val="24"/>
          <w:highlight w:val="none"/>
        </w:rPr>
        <w:t>《pH水质自动分析仪技术要求》（HJ/T96-2003）</w:t>
      </w:r>
    </w:p>
    <w:p w14:paraId="6BF782F7">
      <w:pPr>
        <w:spacing w:line="360" w:lineRule="auto"/>
        <w:rPr>
          <w:rFonts w:ascii="宋体" w:hAnsi="宋体"/>
          <w:color w:val="auto"/>
          <w:sz w:val="24"/>
          <w:szCs w:val="24"/>
          <w:highlight w:val="none"/>
        </w:rPr>
      </w:pPr>
      <w:r>
        <w:rPr>
          <w:rFonts w:ascii="宋体" w:hAnsi="宋体"/>
          <w:color w:val="auto"/>
          <w:sz w:val="24"/>
          <w:szCs w:val="24"/>
          <w:highlight w:val="none"/>
        </w:rPr>
        <w:t>《电导率水质自动分析仪技术要求》（HJ/T97-2003）</w:t>
      </w:r>
    </w:p>
    <w:p w14:paraId="1AF1BEDA">
      <w:pPr>
        <w:spacing w:line="360" w:lineRule="auto"/>
        <w:rPr>
          <w:rFonts w:ascii="宋体" w:hAnsi="宋体"/>
          <w:color w:val="auto"/>
          <w:sz w:val="24"/>
          <w:szCs w:val="24"/>
          <w:highlight w:val="none"/>
        </w:rPr>
      </w:pPr>
      <w:r>
        <w:rPr>
          <w:rFonts w:ascii="宋体" w:hAnsi="宋体"/>
          <w:color w:val="auto"/>
          <w:sz w:val="24"/>
          <w:szCs w:val="24"/>
          <w:highlight w:val="none"/>
        </w:rPr>
        <w:t>《浊度水质自动分析仪技术要求》（HJ/T98-2003）</w:t>
      </w:r>
    </w:p>
    <w:p w14:paraId="1F8E9187">
      <w:pPr>
        <w:spacing w:line="360" w:lineRule="auto"/>
        <w:rPr>
          <w:rFonts w:ascii="宋体" w:hAnsi="宋体"/>
          <w:color w:val="auto"/>
          <w:sz w:val="24"/>
          <w:szCs w:val="24"/>
          <w:highlight w:val="none"/>
        </w:rPr>
      </w:pPr>
      <w:r>
        <w:rPr>
          <w:rFonts w:ascii="宋体" w:hAnsi="宋体"/>
          <w:color w:val="auto"/>
          <w:sz w:val="24"/>
          <w:szCs w:val="24"/>
          <w:highlight w:val="none"/>
        </w:rPr>
        <w:t>《溶解氧（DO）水质自动分析仪技术要求》（HJ/T99-2003）</w:t>
      </w:r>
    </w:p>
    <w:p w14:paraId="0ADA9E46">
      <w:pPr>
        <w:spacing w:line="360" w:lineRule="auto"/>
        <w:rPr>
          <w:rFonts w:ascii="宋体" w:hAnsi="宋体"/>
          <w:color w:val="auto"/>
          <w:sz w:val="24"/>
          <w:szCs w:val="24"/>
          <w:highlight w:val="none"/>
        </w:rPr>
      </w:pPr>
      <w:r>
        <w:rPr>
          <w:rFonts w:ascii="宋体" w:hAnsi="宋体"/>
          <w:color w:val="auto"/>
          <w:sz w:val="24"/>
          <w:szCs w:val="24"/>
          <w:highlight w:val="none"/>
        </w:rPr>
        <w:t>《高锰酸盐指数水质自动分析仪技术要求》（HJ/T100-2003）</w:t>
      </w:r>
    </w:p>
    <w:p w14:paraId="0E348363">
      <w:pPr>
        <w:spacing w:line="360" w:lineRule="auto"/>
        <w:rPr>
          <w:rFonts w:ascii="宋体" w:hAnsi="宋体"/>
          <w:color w:val="auto"/>
          <w:sz w:val="24"/>
          <w:szCs w:val="24"/>
          <w:highlight w:val="none"/>
        </w:rPr>
      </w:pPr>
      <w:r>
        <w:rPr>
          <w:rFonts w:ascii="宋体" w:hAnsi="宋体"/>
          <w:color w:val="auto"/>
          <w:sz w:val="24"/>
          <w:szCs w:val="24"/>
          <w:highlight w:val="none"/>
        </w:rPr>
        <w:t>《氨氮水质自动分析仪技术要求》（HJ/T101-2003）</w:t>
      </w:r>
    </w:p>
    <w:p w14:paraId="2B1AA798">
      <w:pPr>
        <w:spacing w:line="360" w:lineRule="auto"/>
        <w:rPr>
          <w:rFonts w:ascii="宋体" w:hAnsi="宋体"/>
          <w:color w:val="auto"/>
          <w:sz w:val="24"/>
          <w:szCs w:val="24"/>
          <w:highlight w:val="none"/>
        </w:rPr>
      </w:pPr>
      <w:r>
        <w:rPr>
          <w:rFonts w:ascii="宋体" w:hAnsi="宋体"/>
          <w:color w:val="auto"/>
          <w:sz w:val="24"/>
          <w:szCs w:val="24"/>
          <w:highlight w:val="none"/>
        </w:rPr>
        <w:t>《总氮水质自动分析仪技术要求》（GB/T 11894-1989）</w:t>
      </w:r>
    </w:p>
    <w:p w14:paraId="00A2A66F">
      <w:pPr>
        <w:spacing w:line="360" w:lineRule="auto"/>
        <w:rPr>
          <w:rFonts w:hint="eastAsia" w:ascii="宋体" w:hAnsi="宋体"/>
          <w:color w:val="auto"/>
          <w:sz w:val="24"/>
          <w:szCs w:val="24"/>
          <w:highlight w:val="none"/>
        </w:rPr>
      </w:pPr>
      <w:r>
        <w:rPr>
          <w:rFonts w:ascii="宋体" w:hAnsi="宋体" w:cs="Arial"/>
          <w:color w:val="auto"/>
          <w:sz w:val="24"/>
          <w:szCs w:val="24"/>
          <w:highlight w:val="none"/>
        </w:rPr>
        <w:t>《总磷水质自动分析仪技术要求》（GB/T 11893-1989）</w:t>
      </w:r>
    </w:p>
    <w:p w14:paraId="312D11E9">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《水污染源在线监测系统（CODCr、NH3-N 等）运行技术规范》（HJ/T</w:t>
      </w:r>
      <w:r>
        <w:rPr>
          <w:rFonts w:ascii="宋体" w:hAnsi="宋体"/>
          <w:color w:val="auto"/>
          <w:sz w:val="24"/>
          <w:szCs w:val="24"/>
          <w:highlight w:val="none"/>
        </w:rPr>
        <w:t>355</w:t>
      </w:r>
      <w:r>
        <w:rPr>
          <w:rFonts w:hint="eastAsia" w:ascii="宋体" w:hAnsi="宋体"/>
          <w:color w:val="auto"/>
          <w:sz w:val="24"/>
          <w:szCs w:val="24"/>
          <w:highlight w:val="none"/>
        </w:rPr>
        <w:t>-20</w:t>
      </w:r>
      <w:r>
        <w:rPr>
          <w:rFonts w:hint="eastAsia" w:ascii="宋体" w:hAnsi="宋体"/>
          <w:color w:val="auto"/>
          <w:sz w:val="24"/>
          <w:szCs w:val="24"/>
          <w:highlight w:val="none"/>
          <w:lang w:val="en-US" w:eastAsia="zh-CN"/>
        </w:rPr>
        <w:t>19</w:t>
      </w:r>
      <w:r>
        <w:rPr>
          <w:rFonts w:hint="eastAsia" w:ascii="宋体" w:hAnsi="宋体"/>
          <w:color w:val="auto"/>
          <w:sz w:val="24"/>
          <w:szCs w:val="24"/>
          <w:highlight w:val="none"/>
        </w:rPr>
        <w:t>）</w:t>
      </w:r>
    </w:p>
    <w:p w14:paraId="2DA84B7A">
      <w:pPr>
        <w:spacing w:line="360" w:lineRule="auto"/>
        <w:outlineLvl w:val="0"/>
        <w:rPr>
          <w:rFonts w:hint="eastAsia" w:ascii="宋体" w:hAnsi="宋体"/>
          <w:b/>
          <w:color w:val="auto"/>
          <w:sz w:val="24"/>
          <w:szCs w:val="24"/>
          <w:highlight w:val="none"/>
        </w:rPr>
      </w:pPr>
      <w:r>
        <w:rPr>
          <w:rFonts w:ascii="宋体" w:hAnsi="宋体"/>
          <w:b/>
          <w:color w:val="auto"/>
          <w:sz w:val="24"/>
          <w:szCs w:val="24"/>
          <w:highlight w:val="none"/>
        </w:rPr>
        <w:t>5</w:t>
      </w:r>
      <w:r>
        <w:rPr>
          <w:rFonts w:hint="eastAsia" w:ascii="宋体" w:hAnsi="宋体"/>
          <w:b/>
          <w:color w:val="auto"/>
          <w:sz w:val="24"/>
          <w:szCs w:val="24"/>
          <w:highlight w:val="none"/>
        </w:rPr>
        <w:t>．运维服务内容</w:t>
      </w:r>
      <w:bookmarkEnd w:id="20"/>
      <w:bookmarkStart w:id="24" w:name="_Toc377667881"/>
      <w:bookmarkStart w:id="25" w:name="_Toc11168"/>
      <w:bookmarkStart w:id="26" w:name="_Toc402374528"/>
    </w:p>
    <w:p w14:paraId="4C02EF92">
      <w:pPr>
        <w:widowControl/>
        <w:tabs>
          <w:tab w:val="left" w:pos="902"/>
        </w:tabs>
        <w:spacing w:line="360" w:lineRule="auto"/>
        <w:outlineLvl w:val="1"/>
        <w:rPr>
          <w:rFonts w:ascii="宋体" w:hAnsi="宋体"/>
          <w:b/>
          <w:color w:val="auto"/>
          <w:sz w:val="24"/>
          <w:szCs w:val="24"/>
          <w:highlight w:val="none"/>
        </w:rPr>
      </w:pPr>
      <w:bookmarkStart w:id="27" w:name="_Toc500968347"/>
      <w:r>
        <w:rPr>
          <w:rFonts w:ascii="宋体" w:hAnsi="宋体"/>
          <w:b/>
          <w:color w:val="auto"/>
          <w:sz w:val="24"/>
          <w:szCs w:val="24"/>
          <w:highlight w:val="none"/>
        </w:rPr>
        <w:t>5.</w:t>
      </w:r>
      <w:r>
        <w:rPr>
          <w:rFonts w:hint="eastAsia" w:ascii="宋体" w:hAnsi="宋体"/>
          <w:b/>
          <w:color w:val="auto"/>
          <w:sz w:val="24"/>
          <w:szCs w:val="24"/>
          <w:highlight w:val="none"/>
        </w:rPr>
        <w:t>1</w:t>
      </w:r>
      <w:r>
        <w:rPr>
          <w:rFonts w:ascii="宋体" w:hAnsi="宋体"/>
          <w:b/>
          <w:color w:val="auto"/>
          <w:sz w:val="24"/>
          <w:szCs w:val="24"/>
          <w:highlight w:val="none"/>
        </w:rPr>
        <w:t>仪器设备维护</w:t>
      </w:r>
      <w:bookmarkEnd w:id="24"/>
      <w:bookmarkEnd w:id="25"/>
      <w:bookmarkEnd w:id="26"/>
      <w:bookmarkEnd w:id="27"/>
    </w:p>
    <w:p w14:paraId="054C149E">
      <w:pPr>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.1.1</w:t>
      </w:r>
      <w:r>
        <w:rPr>
          <w:rFonts w:ascii="宋体" w:hAnsi="宋体"/>
          <w:color w:val="auto"/>
          <w:sz w:val="24"/>
          <w:szCs w:val="24"/>
          <w:highlight w:val="none"/>
        </w:rPr>
        <w:t>定期对仪器设备进行检测，及时保养仪器设备的各种部件，定期对水箱、探头、管道等进行清洗。</w:t>
      </w:r>
    </w:p>
    <w:p w14:paraId="6B48F0F0">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.1.2</w:t>
      </w:r>
      <w:r>
        <w:rPr>
          <w:rFonts w:ascii="宋体" w:hAnsi="宋体"/>
          <w:color w:val="auto"/>
          <w:sz w:val="24"/>
          <w:szCs w:val="24"/>
          <w:highlight w:val="none"/>
        </w:rPr>
        <w:t>定期做好对所有仪器设备的质量控制工作</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每月一次手工比对监测</w:t>
      </w:r>
      <w:r>
        <w:rPr>
          <w:rFonts w:ascii="宋体" w:hAnsi="宋体"/>
          <w:color w:val="auto"/>
          <w:sz w:val="24"/>
          <w:szCs w:val="24"/>
          <w:highlight w:val="none"/>
        </w:rPr>
        <w:t>。</w:t>
      </w:r>
    </w:p>
    <w:p w14:paraId="7DF166D8">
      <w:pPr>
        <w:tabs>
          <w:tab w:val="left" w:pos="420"/>
        </w:tabs>
        <w:spacing w:line="360" w:lineRule="auto"/>
        <w:rPr>
          <w:rFonts w:hint="eastAsia"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.1.3</w:t>
      </w:r>
      <w:r>
        <w:rPr>
          <w:rFonts w:ascii="宋体" w:hAnsi="宋体"/>
          <w:color w:val="auto"/>
          <w:sz w:val="24"/>
          <w:szCs w:val="24"/>
          <w:highlight w:val="none"/>
        </w:rPr>
        <w:t>做好对所有仪器设备的校准工作。</w:t>
      </w:r>
      <w:r>
        <w:rPr>
          <w:rFonts w:hint="eastAsia" w:ascii="宋体" w:hAnsi="宋体"/>
          <w:color w:val="auto"/>
          <w:sz w:val="24"/>
          <w:szCs w:val="24"/>
          <w:highlight w:val="none"/>
        </w:rPr>
        <w:t>当</w:t>
      </w:r>
      <w:r>
        <w:rPr>
          <w:rFonts w:ascii="宋体" w:hAnsi="宋体"/>
          <w:color w:val="auto"/>
          <w:sz w:val="24"/>
          <w:szCs w:val="24"/>
          <w:highlight w:val="none"/>
        </w:rPr>
        <w:t>仪器设备</w:t>
      </w:r>
      <w:r>
        <w:rPr>
          <w:rFonts w:hint="eastAsia" w:ascii="宋体" w:hAnsi="宋体"/>
          <w:color w:val="auto"/>
          <w:sz w:val="24"/>
          <w:szCs w:val="24"/>
          <w:highlight w:val="none"/>
        </w:rPr>
        <w:t>校验</w:t>
      </w:r>
      <w:r>
        <w:rPr>
          <w:rFonts w:ascii="宋体" w:hAnsi="宋体"/>
          <w:color w:val="auto"/>
          <w:sz w:val="24"/>
          <w:szCs w:val="24"/>
          <w:highlight w:val="none"/>
        </w:rPr>
        <w:t>结果</w:t>
      </w:r>
      <w:r>
        <w:rPr>
          <w:rFonts w:hint="eastAsia" w:ascii="宋体" w:hAnsi="宋体"/>
          <w:color w:val="auto"/>
          <w:sz w:val="24"/>
          <w:szCs w:val="24"/>
          <w:highlight w:val="none"/>
        </w:rPr>
        <w:t>超过</w:t>
      </w:r>
      <w:r>
        <w:rPr>
          <w:rFonts w:ascii="宋体" w:hAnsi="宋体"/>
          <w:color w:val="auto"/>
          <w:sz w:val="24"/>
          <w:szCs w:val="24"/>
          <w:highlight w:val="none"/>
        </w:rPr>
        <w:t>允许误差</w:t>
      </w:r>
      <w:r>
        <w:rPr>
          <w:rFonts w:hint="eastAsia" w:ascii="宋体" w:hAnsi="宋体"/>
          <w:color w:val="auto"/>
          <w:sz w:val="24"/>
          <w:szCs w:val="24"/>
          <w:highlight w:val="none"/>
        </w:rPr>
        <w:t>时</w:t>
      </w:r>
      <w:r>
        <w:rPr>
          <w:rFonts w:ascii="宋体" w:hAnsi="宋体"/>
          <w:color w:val="auto"/>
          <w:sz w:val="24"/>
          <w:szCs w:val="24"/>
          <w:highlight w:val="none"/>
        </w:rPr>
        <w:t>，应对仪器进行校</w:t>
      </w:r>
      <w:r>
        <w:rPr>
          <w:rFonts w:hint="eastAsia" w:ascii="宋体" w:hAnsi="宋体"/>
          <w:color w:val="auto"/>
          <w:sz w:val="24"/>
          <w:szCs w:val="24"/>
          <w:highlight w:val="none"/>
        </w:rPr>
        <w:t>准</w:t>
      </w:r>
      <w:r>
        <w:rPr>
          <w:rFonts w:ascii="宋体" w:hAnsi="宋体"/>
          <w:color w:val="auto"/>
          <w:sz w:val="24"/>
          <w:szCs w:val="24"/>
          <w:highlight w:val="none"/>
        </w:rPr>
        <w:t>。</w:t>
      </w:r>
      <w:r>
        <w:rPr>
          <w:rFonts w:hint="eastAsia" w:ascii="宋体" w:hAnsi="宋体"/>
          <w:color w:val="auto"/>
          <w:sz w:val="24"/>
          <w:szCs w:val="24"/>
          <w:highlight w:val="none"/>
        </w:rPr>
        <w:t>连续</w:t>
      </w:r>
      <w:r>
        <w:rPr>
          <w:rFonts w:ascii="宋体" w:hAnsi="宋体"/>
          <w:color w:val="auto"/>
          <w:sz w:val="24"/>
          <w:szCs w:val="24"/>
          <w:highlight w:val="none"/>
        </w:rPr>
        <w:t>三次</w:t>
      </w:r>
      <w:r>
        <w:rPr>
          <w:rFonts w:hint="eastAsia" w:ascii="宋体" w:hAnsi="宋体"/>
          <w:color w:val="auto"/>
          <w:sz w:val="24"/>
          <w:szCs w:val="24"/>
          <w:highlight w:val="none"/>
        </w:rPr>
        <w:t>试验</w:t>
      </w:r>
      <w:r>
        <w:rPr>
          <w:rFonts w:ascii="宋体" w:hAnsi="宋体"/>
          <w:color w:val="auto"/>
          <w:sz w:val="24"/>
          <w:szCs w:val="24"/>
          <w:highlight w:val="none"/>
        </w:rPr>
        <w:t>结果不符合要求</w:t>
      </w:r>
      <w:r>
        <w:rPr>
          <w:rFonts w:hint="eastAsia" w:ascii="宋体" w:hAnsi="宋体"/>
          <w:color w:val="auto"/>
          <w:sz w:val="24"/>
          <w:szCs w:val="24"/>
          <w:highlight w:val="none"/>
        </w:rPr>
        <w:t>，</w:t>
      </w:r>
      <w:r>
        <w:rPr>
          <w:rFonts w:ascii="宋体" w:hAnsi="宋体"/>
          <w:color w:val="auto"/>
          <w:sz w:val="24"/>
          <w:szCs w:val="24"/>
          <w:highlight w:val="none"/>
        </w:rPr>
        <w:t>应采用备用仪器</w:t>
      </w:r>
      <w:r>
        <w:rPr>
          <w:rFonts w:hint="eastAsia" w:ascii="宋体" w:hAnsi="宋体"/>
          <w:color w:val="auto"/>
          <w:sz w:val="24"/>
          <w:szCs w:val="24"/>
          <w:highlight w:val="none"/>
        </w:rPr>
        <w:t>或</w:t>
      </w:r>
      <w:r>
        <w:rPr>
          <w:rFonts w:ascii="宋体" w:hAnsi="宋体"/>
          <w:color w:val="auto"/>
          <w:sz w:val="24"/>
          <w:szCs w:val="24"/>
          <w:highlight w:val="none"/>
        </w:rPr>
        <w:t>手工方法监测，备用仪器在正常使用和运行之前应对仪器进行校验和比对试验。</w:t>
      </w:r>
    </w:p>
    <w:p w14:paraId="6B997FDA">
      <w:pPr>
        <w:tabs>
          <w:tab w:val="left" w:pos="420"/>
        </w:tabs>
        <w:spacing w:line="360" w:lineRule="auto"/>
        <w:rPr>
          <w:rFonts w:hint="eastAsia"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.1.4</w:t>
      </w:r>
      <w:r>
        <w:rPr>
          <w:rFonts w:ascii="宋体" w:hAnsi="宋体"/>
          <w:color w:val="auto"/>
          <w:sz w:val="24"/>
          <w:szCs w:val="24"/>
          <w:highlight w:val="none"/>
        </w:rPr>
        <w:t>当出现故障或损坏时，立刻通知招标方，在4小时内做出实质性响应，24小时内完成修复，做好相关的情况记录。由于特殊原因无法在24小时内修复的，应及时书面通知招标方，说明具体原因和明确修复时间，在承诺的时间内完成修复</w:t>
      </w:r>
      <w:r>
        <w:rPr>
          <w:rFonts w:hint="eastAsia" w:ascii="宋体" w:hAnsi="宋体"/>
          <w:color w:val="auto"/>
          <w:sz w:val="24"/>
          <w:szCs w:val="24"/>
          <w:highlight w:val="none"/>
          <w:lang w:eastAsia="zh-CN"/>
        </w:rPr>
        <w:t>，并且在修复时间段内采用手工监测，补齐数据</w:t>
      </w:r>
      <w:r>
        <w:rPr>
          <w:rFonts w:ascii="宋体" w:hAnsi="宋体"/>
          <w:color w:val="auto"/>
          <w:sz w:val="24"/>
          <w:szCs w:val="24"/>
          <w:highlight w:val="none"/>
        </w:rPr>
        <w:t>。</w:t>
      </w:r>
      <w:bookmarkStart w:id="28" w:name="_Toc377667882"/>
      <w:bookmarkStart w:id="29" w:name="_Toc402374529"/>
      <w:bookmarkStart w:id="30" w:name="_Toc8585"/>
    </w:p>
    <w:p w14:paraId="11871F73">
      <w:pPr>
        <w:widowControl/>
        <w:tabs>
          <w:tab w:val="left" w:pos="902"/>
        </w:tabs>
        <w:spacing w:line="360" w:lineRule="auto"/>
        <w:outlineLvl w:val="1"/>
        <w:rPr>
          <w:rFonts w:ascii="宋体" w:hAnsi="宋体"/>
          <w:b/>
          <w:color w:val="auto"/>
          <w:sz w:val="24"/>
          <w:szCs w:val="24"/>
          <w:highlight w:val="none"/>
        </w:rPr>
      </w:pPr>
      <w:bookmarkStart w:id="31" w:name="_Toc500968348"/>
      <w:r>
        <w:rPr>
          <w:rFonts w:ascii="宋体" w:hAnsi="宋体"/>
          <w:b/>
          <w:color w:val="auto"/>
          <w:sz w:val="24"/>
          <w:szCs w:val="24"/>
          <w:highlight w:val="none"/>
        </w:rPr>
        <w:t>5</w:t>
      </w:r>
      <w:r>
        <w:rPr>
          <w:rFonts w:hint="eastAsia" w:ascii="宋体" w:hAnsi="宋体"/>
          <w:b/>
          <w:color w:val="auto"/>
          <w:sz w:val="24"/>
          <w:szCs w:val="24"/>
          <w:highlight w:val="none"/>
        </w:rPr>
        <w:t>.2</w:t>
      </w:r>
      <w:r>
        <w:rPr>
          <w:rFonts w:ascii="宋体" w:hAnsi="宋体"/>
          <w:b/>
          <w:color w:val="auto"/>
          <w:sz w:val="24"/>
          <w:szCs w:val="24"/>
          <w:highlight w:val="none"/>
        </w:rPr>
        <w:t>采水系统与预处理系统维护</w:t>
      </w:r>
      <w:bookmarkEnd w:id="28"/>
      <w:bookmarkEnd w:id="29"/>
      <w:bookmarkEnd w:id="30"/>
      <w:bookmarkEnd w:id="31"/>
    </w:p>
    <w:p w14:paraId="11CE319D">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.2.1</w:t>
      </w:r>
      <w:r>
        <w:rPr>
          <w:rFonts w:ascii="宋体" w:hAnsi="宋体"/>
          <w:color w:val="auto"/>
          <w:sz w:val="24"/>
          <w:szCs w:val="24"/>
          <w:highlight w:val="none"/>
        </w:rPr>
        <w:t>每月定期检测采水系统与预处理系统中取水泵、管道、电池阀、超声波处理器等部件，及时保养及更换相关配件。</w:t>
      </w:r>
    </w:p>
    <w:p w14:paraId="38DB8A67">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.2.2</w:t>
      </w:r>
      <w:r>
        <w:rPr>
          <w:rFonts w:ascii="宋体" w:hAnsi="宋体"/>
          <w:color w:val="auto"/>
          <w:sz w:val="24"/>
          <w:szCs w:val="24"/>
          <w:highlight w:val="none"/>
        </w:rPr>
        <w:t>采水系统在运行过程中管道滋生藻类</w:t>
      </w:r>
      <w:r>
        <w:rPr>
          <w:rFonts w:hint="eastAsia" w:ascii="宋体" w:hAnsi="宋体"/>
          <w:color w:val="auto"/>
          <w:sz w:val="24"/>
          <w:szCs w:val="24"/>
          <w:highlight w:val="none"/>
          <w:lang w:val="en-US" w:eastAsia="zh-CN"/>
        </w:rPr>
        <w:t>杂质</w:t>
      </w:r>
      <w:r>
        <w:rPr>
          <w:rFonts w:ascii="宋体" w:hAnsi="宋体"/>
          <w:color w:val="auto"/>
          <w:sz w:val="24"/>
          <w:szCs w:val="24"/>
          <w:highlight w:val="none"/>
        </w:rPr>
        <w:t>，每月定期手工操作对管道进行自来水（可加药水）反冲洗，减少管道内部藻类</w:t>
      </w:r>
      <w:r>
        <w:rPr>
          <w:rFonts w:hint="eastAsia" w:ascii="宋体" w:hAnsi="宋体"/>
          <w:color w:val="auto"/>
          <w:sz w:val="24"/>
          <w:szCs w:val="24"/>
          <w:highlight w:val="none"/>
          <w:lang w:val="en-US" w:eastAsia="zh-CN"/>
        </w:rPr>
        <w:t>杂质</w:t>
      </w:r>
      <w:r>
        <w:rPr>
          <w:rFonts w:ascii="宋体" w:hAnsi="宋体"/>
          <w:color w:val="auto"/>
          <w:sz w:val="24"/>
          <w:szCs w:val="24"/>
          <w:highlight w:val="none"/>
        </w:rPr>
        <w:t>对水质的影响。</w:t>
      </w:r>
    </w:p>
    <w:p w14:paraId="55ABE7FE">
      <w:pPr>
        <w:tabs>
          <w:tab w:val="left" w:pos="420"/>
        </w:tabs>
        <w:spacing w:line="360" w:lineRule="auto"/>
        <w:rPr>
          <w:rFonts w:hint="eastAsia"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.2.3</w:t>
      </w:r>
      <w:r>
        <w:rPr>
          <w:rFonts w:ascii="宋体" w:hAnsi="宋体"/>
          <w:color w:val="auto"/>
          <w:sz w:val="24"/>
          <w:szCs w:val="24"/>
          <w:highlight w:val="none"/>
        </w:rPr>
        <w:t>出现故障或损坏时，立刻通知招标方，在4小时内做出实质性响应，24小时内完成修复，做好相关的情况记录。由于特殊原因无法在24小时内修复的，应及时书面通知招标方，说明具体原因和明确修复时间，在承诺的时间内完成修复。</w:t>
      </w:r>
      <w:bookmarkStart w:id="32" w:name="_Toc5124"/>
      <w:bookmarkStart w:id="33" w:name="_Toc402374530"/>
      <w:bookmarkStart w:id="34" w:name="_Toc377667883"/>
    </w:p>
    <w:p w14:paraId="58DD9DCE">
      <w:pPr>
        <w:widowControl/>
        <w:tabs>
          <w:tab w:val="left" w:pos="902"/>
        </w:tabs>
        <w:spacing w:line="360" w:lineRule="auto"/>
        <w:outlineLvl w:val="1"/>
        <w:rPr>
          <w:rFonts w:hint="eastAsia" w:ascii="宋体" w:hAnsi="宋体"/>
          <w:b/>
          <w:color w:val="auto"/>
          <w:sz w:val="24"/>
          <w:szCs w:val="24"/>
          <w:highlight w:val="none"/>
        </w:rPr>
      </w:pPr>
      <w:bookmarkStart w:id="35" w:name="_Toc500968349"/>
      <w:r>
        <w:rPr>
          <w:rFonts w:ascii="宋体" w:hAnsi="宋体"/>
          <w:b/>
          <w:color w:val="auto"/>
          <w:sz w:val="24"/>
          <w:szCs w:val="24"/>
          <w:highlight w:val="none"/>
        </w:rPr>
        <w:t>5</w:t>
      </w:r>
      <w:r>
        <w:rPr>
          <w:rFonts w:hint="eastAsia" w:ascii="宋体" w:hAnsi="宋体"/>
          <w:b/>
          <w:color w:val="auto"/>
          <w:sz w:val="24"/>
          <w:szCs w:val="24"/>
          <w:highlight w:val="none"/>
        </w:rPr>
        <w:t>.3</w:t>
      </w:r>
      <w:r>
        <w:rPr>
          <w:rFonts w:ascii="宋体" w:hAnsi="宋体"/>
          <w:b/>
          <w:color w:val="auto"/>
          <w:sz w:val="24"/>
          <w:szCs w:val="24"/>
          <w:highlight w:val="none"/>
        </w:rPr>
        <w:t>终端控制系统维护</w:t>
      </w:r>
      <w:bookmarkEnd w:id="32"/>
      <w:bookmarkEnd w:id="33"/>
      <w:bookmarkEnd w:id="34"/>
      <w:bookmarkEnd w:id="35"/>
    </w:p>
    <w:p w14:paraId="79F60356">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.3.1</w:t>
      </w:r>
      <w:r>
        <w:rPr>
          <w:rFonts w:ascii="宋体" w:hAnsi="宋体"/>
          <w:color w:val="auto"/>
          <w:sz w:val="24"/>
          <w:szCs w:val="24"/>
          <w:highlight w:val="none"/>
        </w:rPr>
        <w:t>定期检测终端控制系统中数采仪、电线、开关、PLC等部件，及时保养及更换相关配件。</w:t>
      </w:r>
    </w:p>
    <w:p w14:paraId="5DBD7FE3">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.3.2</w:t>
      </w:r>
      <w:r>
        <w:rPr>
          <w:rFonts w:ascii="宋体" w:hAnsi="宋体"/>
          <w:color w:val="auto"/>
          <w:sz w:val="24"/>
          <w:szCs w:val="24"/>
          <w:highlight w:val="none"/>
        </w:rPr>
        <w:t>定期做好终端控制软件的维护及补丁更新工作；定期重启数采仪；定期备份监测数据及运行设置，将备份数据上交招标方。</w:t>
      </w:r>
    </w:p>
    <w:p w14:paraId="1BA411DE">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.3.3</w:t>
      </w:r>
      <w:r>
        <w:rPr>
          <w:rFonts w:ascii="宋体" w:hAnsi="宋体"/>
          <w:color w:val="auto"/>
          <w:sz w:val="24"/>
          <w:szCs w:val="24"/>
          <w:highlight w:val="none"/>
        </w:rPr>
        <w:t>严格控制终端控制软件系统设定功能的使用，未经招标方同意，不擅自修改系统设定。</w:t>
      </w:r>
    </w:p>
    <w:p w14:paraId="2A6F5047">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.3.4严格控制基站电脑的使用，不使用电脑进行与工作无关的任何操作</w:t>
      </w:r>
      <w:r>
        <w:rPr>
          <w:rFonts w:ascii="宋体" w:hAnsi="宋体"/>
          <w:color w:val="auto"/>
          <w:sz w:val="24"/>
          <w:szCs w:val="24"/>
          <w:highlight w:val="none"/>
        </w:rPr>
        <w:t>。</w:t>
      </w:r>
    </w:p>
    <w:p w14:paraId="58F03B81">
      <w:pPr>
        <w:tabs>
          <w:tab w:val="left" w:pos="420"/>
        </w:tabs>
        <w:spacing w:line="360" w:lineRule="auto"/>
        <w:rPr>
          <w:rFonts w:hint="eastAsia"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.3.5</w:t>
      </w:r>
      <w:r>
        <w:rPr>
          <w:rFonts w:ascii="宋体" w:hAnsi="宋体"/>
          <w:color w:val="auto"/>
          <w:sz w:val="24"/>
          <w:szCs w:val="24"/>
          <w:highlight w:val="none"/>
        </w:rPr>
        <w:t>出现故障或损坏时，立刻通知招标方，在4小时内做出实质性响应，24小时内完成修复，做好相关的情况记录。由于特殊原因无法在24小时内修复的，及时书面通知招标方，说明具体原因和明确修复时间，在承诺的时间内完成修复。</w:t>
      </w:r>
      <w:bookmarkStart w:id="36" w:name="_Toc402374531"/>
      <w:bookmarkStart w:id="37" w:name="_Toc377667884"/>
      <w:bookmarkStart w:id="38" w:name="_Toc20190"/>
    </w:p>
    <w:p w14:paraId="0155A3EB">
      <w:pPr>
        <w:widowControl/>
        <w:tabs>
          <w:tab w:val="left" w:pos="902"/>
        </w:tabs>
        <w:spacing w:line="360" w:lineRule="auto"/>
        <w:outlineLvl w:val="1"/>
        <w:rPr>
          <w:rFonts w:ascii="宋体" w:hAnsi="宋体"/>
          <w:b/>
          <w:color w:val="auto"/>
          <w:sz w:val="24"/>
          <w:szCs w:val="24"/>
          <w:highlight w:val="none"/>
        </w:rPr>
      </w:pPr>
      <w:bookmarkStart w:id="39" w:name="_Toc500968350"/>
      <w:r>
        <w:rPr>
          <w:rFonts w:ascii="宋体" w:hAnsi="宋体"/>
          <w:b/>
          <w:color w:val="auto"/>
          <w:sz w:val="24"/>
          <w:szCs w:val="24"/>
          <w:highlight w:val="none"/>
        </w:rPr>
        <w:t>5</w:t>
      </w:r>
      <w:r>
        <w:rPr>
          <w:rFonts w:hint="eastAsia" w:ascii="宋体" w:hAnsi="宋体"/>
          <w:b/>
          <w:color w:val="auto"/>
          <w:sz w:val="24"/>
          <w:szCs w:val="24"/>
          <w:highlight w:val="none"/>
        </w:rPr>
        <w:t>.4</w:t>
      </w:r>
      <w:r>
        <w:rPr>
          <w:rFonts w:ascii="宋体" w:hAnsi="宋体"/>
          <w:b/>
          <w:color w:val="auto"/>
          <w:sz w:val="24"/>
          <w:szCs w:val="24"/>
          <w:highlight w:val="none"/>
        </w:rPr>
        <w:t>配套系统及设施的维护</w:t>
      </w:r>
      <w:bookmarkEnd w:id="36"/>
      <w:bookmarkEnd w:id="37"/>
      <w:bookmarkEnd w:id="38"/>
      <w:bookmarkEnd w:id="39"/>
    </w:p>
    <w:p w14:paraId="256FA13F">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.4.1</w:t>
      </w:r>
      <w:r>
        <w:rPr>
          <w:rFonts w:ascii="宋体" w:hAnsi="宋体"/>
          <w:color w:val="auto"/>
          <w:sz w:val="24"/>
          <w:szCs w:val="24"/>
          <w:highlight w:val="none"/>
        </w:rPr>
        <w:t>每月对使用的便携式仪器设备进行检测。</w:t>
      </w:r>
    </w:p>
    <w:p w14:paraId="613D8C04">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.4.2</w:t>
      </w:r>
      <w:r>
        <w:rPr>
          <w:rFonts w:ascii="宋体" w:hAnsi="宋体"/>
          <w:color w:val="auto"/>
          <w:sz w:val="24"/>
          <w:szCs w:val="24"/>
          <w:highlight w:val="none"/>
        </w:rPr>
        <w:t>定期检测配套系统及设施中空调、点柜、自动留样器等相关系统和设施，及时保养及更换相关配件。</w:t>
      </w:r>
    </w:p>
    <w:p w14:paraId="551B93F6">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.4.3</w:t>
      </w:r>
      <w:r>
        <w:rPr>
          <w:rFonts w:ascii="宋体" w:hAnsi="宋体"/>
          <w:color w:val="auto"/>
          <w:sz w:val="24"/>
          <w:szCs w:val="24"/>
          <w:highlight w:val="none"/>
        </w:rPr>
        <w:t>在站房内配置数量不少于2个的</w:t>
      </w:r>
      <w:r>
        <w:rPr>
          <w:rFonts w:hint="eastAsia" w:ascii="宋体" w:hAnsi="宋体"/>
          <w:color w:val="auto"/>
          <w:sz w:val="24"/>
          <w:szCs w:val="24"/>
          <w:highlight w:val="none"/>
          <w:lang w:val="en-US" w:eastAsia="zh-CN"/>
        </w:rPr>
        <w:t>灭火器</w:t>
      </w:r>
      <w:r>
        <w:rPr>
          <w:rFonts w:ascii="宋体" w:hAnsi="宋体"/>
          <w:color w:val="auto"/>
          <w:sz w:val="24"/>
          <w:szCs w:val="24"/>
          <w:highlight w:val="none"/>
        </w:rPr>
        <w:t>，定期检查建筑及仪器设备的防雷系统，检查管道连接的密封性，进出站房关好门窗并做好安保系统的设定。</w:t>
      </w:r>
    </w:p>
    <w:p w14:paraId="7BE30E37">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.4.4</w:t>
      </w:r>
      <w:r>
        <w:rPr>
          <w:rFonts w:ascii="宋体" w:hAnsi="宋体"/>
          <w:color w:val="auto"/>
          <w:sz w:val="24"/>
          <w:szCs w:val="24"/>
          <w:highlight w:val="none"/>
        </w:rPr>
        <w:t>站点内部及外部干净，线路、管路和货物等有条理，</w:t>
      </w:r>
      <w:r>
        <w:rPr>
          <w:rFonts w:hint="eastAsia" w:ascii="宋体" w:hAnsi="宋体"/>
          <w:color w:val="auto"/>
          <w:sz w:val="24"/>
          <w:szCs w:val="24"/>
          <w:highlight w:val="none"/>
          <w:lang w:val="en-US" w:eastAsia="zh-CN"/>
        </w:rPr>
        <w:t>布设</w:t>
      </w:r>
      <w:r>
        <w:rPr>
          <w:rFonts w:ascii="宋体" w:hAnsi="宋体"/>
          <w:color w:val="auto"/>
          <w:sz w:val="24"/>
          <w:szCs w:val="24"/>
          <w:highlight w:val="none"/>
        </w:rPr>
        <w:t>地面无积水及其他污渍。做好点柜、站房门等外部设施的保洁工作，若相关设施被其他人乱涂、乱画或恶性破坏，及时恢复其原状。</w:t>
      </w:r>
    </w:p>
    <w:p w14:paraId="78CA792E">
      <w:pPr>
        <w:tabs>
          <w:tab w:val="left" w:pos="420"/>
        </w:tabs>
        <w:spacing w:line="360" w:lineRule="auto"/>
        <w:rPr>
          <w:rFonts w:hint="eastAsia"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.4.5</w:t>
      </w:r>
      <w:r>
        <w:rPr>
          <w:rFonts w:ascii="宋体" w:hAnsi="宋体"/>
          <w:color w:val="auto"/>
          <w:sz w:val="24"/>
          <w:szCs w:val="24"/>
          <w:highlight w:val="none"/>
        </w:rPr>
        <w:t>出现故障或损坏时，立刻通知招标方，在4小时内做出实质性响应，24小时内完成修复，做好相关的情况记录。由于特殊原因无法在</w:t>
      </w:r>
      <w:r>
        <w:rPr>
          <w:rFonts w:hint="eastAsia" w:ascii="宋体" w:hAnsi="宋体"/>
          <w:color w:val="auto"/>
          <w:sz w:val="24"/>
          <w:szCs w:val="24"/>
          <w:highlight w:val="none"/>
          <w:lang w:val="en-US" w:eastAsia="zh-CN"/>
        </w:rPr>
        <w:t>24</w:t>
      </w:r>
      <w:r>
        <w:rPr>
          <w:rFonts w:ascii="宋体" w:hAnsi="宋体"/>
          <w:color w:val="auto"/>
          <w:sz w:val="24"/>
          <w:szCs w:val="24"/>
          <w:highlight w:val="none"/>
        </w:rPr>
        <w:t>小时内修复的，及时书面通知招标方，说明具体原因和明确修复时间，在承诺的时间内完成修复</w:t>
      </w:r>
      <w:r>
        <w:rPr>
          <w:rFonts w:hint="eastAsia" w:ascii="宋体" w:hAnsi="宋体"/>
          <w:color w:val="auto"/>
          <w:sz w:val="24"/>
          <w:szCs w:val="24"/>
          <w:highlight w:val="none"/>
          <w:lang w:val="en-US" w:eastAsia="zh-CN"/>
        </w:rPr>
        <w:t>并提供手工监测数据</w:t>
      </w:r>
      <w:r>
        <w:rPr>
          <w:rFonts w:ascii="宋体" w:hAnsi="宋体"/>
          <w:color w:val="auto"/>
          <w:sz w:val="24"/>
          <w:szCs w:val="24"/>
          <w:highlight w:val="none"/>
        </w:rPr>
        <w:t>。</w:t>
      </w:r>
      <w:bookmarkStart w:id="40" w:name="_Toc377667886"/>
      <w:bookmarkStart w:id="41" w:name="_Toc31392"/>
      <w:bookmarkStart w:id="42" w:name="_Toc402374532"/>
    </w:p>
    <w:p w14:paraId="2366B9E7">
      <w:pPr>
        <w:widowControl/>
        <w:tabs>
          <w:tab w:val="left" w:pos="902"/>
        </w:tabs>
        <w:spacing w:line="360" w:lineRule="auto"/>
        <w:outlineLvl w:val="1"/>
        <w:rPr>
          <w:rFonts w:ascii="宋体" w:hAnsi="宋体"/>
          <w:b/>
          <w:color w:val="auto"/>
          <w:sz w:val="24"/>
          <w:szCs w:val="24"/>
          <w:highlight w:val="none"/>
        </w:rPr>
      </w:pPr>
      <w:bookmarkStart w:id="43" w:name="_Toc500968351"/>
      <w:r>
        <w:rPr>
          <w:rFonts w:ascii="宋体" w:hAnsi="宋体"/>
          <w:b/>
          <w:color w:val="auto"/>
          <w:sz w:val="24"/>
          <w:szCs w:val="24"/>
          <w:highlight w:val="none"/>
        </w:rPr>
        <w:t>5</w:t>
      </w:r>
      <w:r>
        <w:rPr>
          <w:rFonts w:hint="eastAsia" w:ascii="宋体" w:hAnsi="宋体"/>
          <w:b/>
          <w:color w:val="auto"/>
          <w:sz w:val="24"/>
          <w:szCs w:val="24"/>
          <w:highlight w:val="none"/>
        </w:rPr>
        <w:t>.5</w:t>
      </w:r>
      <w:r>
        <w:rPr>
          <w:rFonts w:ascii="宋体" w:hAnsi="宋体"/>
          <w:b/>
          <w:color w:val="auto"/>
          <w:sz w:val="24"/>
          <w:szCs w:val="24"/>
          <w:highlight w:val="none"/>
        </w:rPr>
        <w:t>其他</w:t>
      </w:r>
      <w:bookmarkEnd w:id="40"/>
      <w:bookmarkEnd w:id="41"/>
      <w:bookmarkEnd w:id="42"/>
      <w:bookmarkEnd w:id="43"/>
    </w:p>
    <w:p w14:paraId="06FAACD6">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.5.1</w:t>
      </w:r>
      <w:r>
        <w:rPr>
          <w:rFonts w:ascii="宋体" w:hAnsi="宋体"/>
          <w:color w:val="auto"/>
          <w:sz w:val="24"/>
          <w:szCs w:val="24"/>
          <w:highlight w:val="none"/>
        </w:rPr>
        <w:t xml:space="preserve"> </w:t>
      </w:r>
      <w:r>
        <w:rPr>
          <w:rFonts w:hint="eastAsia" w:ascii="宋体" w:hAnsi="宋体"/>
          <w:color w:val="auto"/>
          <w:sz w:val="24"/>
          <w:szCs w:val="24"/>
          <w:highlight w:val="none"/>
        </w:rPr>
        <w:t>严格按国家相关规定委托具备资质的公司处理废液，提供废液处理公司相关资料，对每一次的废液收集及出站房做好统一登记，定期提交废液公司的处理量及其相关联单、合同。</w:t>
      </w:r>
    </w:p>
    <w:p w14:paraId="790EC475">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 xml:space="preserve">.5.2 </w:t>
      </w:r>
      <w:r>
        <w:rPr>
          <w:rFonts w:ascii="宋体" w:hAnsi="宋体"/>
          <w:color w:val="auto"/>
          <w:sz w:val="24"/>
          <w:szCs w:val="24"/>
          <w:highlight w:val="none"/>
        </w:rPr>
        <w:t>水站监测数据发现异常或所在断面发生污染事故时，立刻报告招标方；保证系统仪器正常运行，监测数据准确，传输畅通；并协助手工监测。</w:t>
      </w:r>
    </w:p>
    <w:p w14:paraId="112A9A5C">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.5.3</w:t>
      </w:r>
      <w:r>
        <w:rPr>
          <w:rFonts w:ascii="宋体" w:hAnsi="宋体"/>
          <w:color w:val="auto"/>
          <w:sz w:val="24"/>
          <w:szCs w:val="24"/>
          <w:highlight w:val="none"/>
        </w:rPr>
        <w:t>做好超标数据的处理工作，协助招标方做好相关核实工作。针对突发事件迅速到位、及时处理。响应时间不超过4小时。</w:t>
      </w:r>
    </w:p>
    <w:p w14:paraId="67825257">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.5.4</w:t>
      </w:r>
      <w:r>
        <w:rPr>
          <w:rFonts w:ascii="宋体" w:hAnsi="宋体"/>
          <w:color w:val="auto"/>
          <w:sz w:val="24"/>
          <w:szCs w:val="24"/>
          <w:highlight w:val="none"/>
        </w:rPr>
        <w:t>在维护过程中，服从相关管理规定，配合各种指令性监督服务，包括提高车辆和人员的协助。若与运营维护工作产生冲突，可合理讨论协商。</w:t>
      </w:r>
    </w:p>
    <w:p w14:paraId="2C846E3C">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.5.5</w:t>
      </w:r>
      <w:r>
        <w:rPr>
          <w:rFonts w:ascii="宋体" w:hAnsi="宋体"/>
          <w:color w:val="auto"/>
          <w:sz w:val="24"/>
          <w:szCs w:val="24"/>
          <w:highlight w:val="none"/>
        </w:rPr>
        <w:t>未经招标方同意，不以任何方式对各类财产进行出售、抵押或转移；同时，在委托运营及管理期间，做好相关安保工作，使全部资产完整、安全并处于良好状态。</w:t>
      </w:r>
    </w:p>
    <w:p w14:paraId="6F6288D2">
      <w:pPr>
        <w:tabs>
          <w:tab w:val="left" w:pos="420"/>
        </w:tabs>
        <w:spacing w:line="360" w:lineRule="auto"/>
        <w:rPr>
          <w:rFonts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.5.6</w:t>
      </w:r>
      <w:r>
        <w:rPr>
          <w:rFonts w:ascii="宋体" w:hAnsi="宋体"/>
          <w:color w:val="auto"/>
          <w:sz w:val="24"/>
          <w:szCs w:val="24"/>
          <w:highlight w:val="none"/>
        </w:rPr>
        <w:t>维护管理期间，遵守国家的有关法律、法规及其他规定，本着为招标方负责的精神，依照规范，科学管理，使各监测监控系统运行达到国家及行业颁布的技术标准和招标方要求的考核指标要求。</w:t>
      </w:r>
    </w:p>
    <w:p w14:paraId="7E147EF4">
      <w:pPr>
        <w:tabs>
          <w:tab w:val="left" w:pos="420"/>
        </w:tabs>
        <w:spacing w:line="360" w:lineRule="auto"/>
        <w:rPr>
          <w:rFonts w:hint="eastAsia" w:ascii="宋体" w:hAns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.5.7</w:t>
      </w:r>
      <w:r>
        <w:rPr>
          <w:rFonts w:ascii="宋体" w:hAnsi="宋体"/>
          <w:color w:val="auto"/>
          <w:sz w:val="24"/>
          <w:szCs w:val="24"/>
          <w:highlight w:val="none"/>
        </w:rPr>
        <w:t>维护管理期间，将工作日志、超标及异常数据的核实情况、仪器设备的运行情况和比对数据等及时上报。</w:t>
      </w:r>
    </w:p>
    <w:p w14:paraId="118D274C">
      <w:pPr>
        <w:spacing w:line="360" w:lineRule="auto"/>
        <w:outlineLvl w:val="0"/>
        <w:rPr>
          <w:rFonts w:hint="eastAsia" w:ascii="宋体" w:hAnsi="宋体"/>
          <w:b/>
          <w:color w:val="auto"/>
          <w:sz w:val="24"/>
          <w:szCs w:val="24"/>
          <w:highlight w:val="none"/>
        </w:rPr>
      </w:pPr>
      <w:bookmarkStart w:id="44" w:name="_Toc500968352"/>
      <w:r>
        <w:rPr>
          <w:rFonts w:ascii="宋体" w:hAnsi="宋体"/>
          <w:b/>
          <w:color w:val="auto"/>
          <w:sz w:val="24"/>
          <w:szCs w:val="24"/>
          <w:highlight w:val="none"/>
        </w:rPr>
        <w:t>6</w:t>
      </w:r>
      <w:r>
        <w:rPr>
          <w:rFonts w:hint="eastAsia" w:ascii="宋体" w:hAnsi="宋体"/>
          <w:b/>
          <w:color w:val="auto"/>
          <w:sz w:val="24"/>
          <w:szCs w:val="24"/>
          <w:highlight w:val="none"/>
        </w:rPr>
        <w:t>．运维服务流程</w:t>
      </w:r>
      <w:bookmarkEnd w:id="44"/>
    </w:p>
    <w:p w14:paraId="560715FF">
      <w:pPr>
        <w:spacing w:before="156" w:line="360" w:lineRule="auto"/>
        <w:ind w:firstLine="482"/>
        <w:rPr>
          <w:rFonts w:hint="eastAsia" w:ascii="宋体" w:hAnsi="宋体"/>
          <w:color w:val="auto"/>
          <w:sz w:val="24"/>
          <w:szCs w:val="24"/>
          <w:highlight w:val="none"/>
        </w:rPr>
      </w:pPr>
      <w:r>
        <w:rPr>
          <w:rFonts w:hint="eastAsia" w:ascii="宋体" w:hAnsi="宋体"/>
          <w:color w:val="auto"/>
          <w:sz w:val="24"/>
          <w:szCs w:val="24"/>
          <w:highlight w:val="none"/>
        </w:rPr>
        <w:t>中标方</w:t>
      </w:r>
      <w:r>
        <w:rPr>
          <w:rFonts w:ascii="宋体" w:hAnsi="宋体"/>
          <w:color w:val="auto"/>
          <w:sz w:val="24"/>
          <w:szCs w:val="24"/>
          <w:highlight w:val="none"/>
        </w:rPr>
        <w:t>根据招标人的运维内容与要求制定自己的运行维护管理办法与方案，明确水站各个系统（采水系统、配水系统、分析系统、数采系统、通讯系统以及辅助系统）的维护方法、周期、内容及技术保障等。水站现场配备必要的操作手册、管理规章和现场记录本等。每次维护后做好系统运行维护记录。</w:t>
      </w:r>
      <w:bookmarkStart w:id="45" w:name="_Toc478284894"/>
    </w:p>
    <w:p w14:paraId="43A739E0">
      <w:pPr>
        <w:tabs>
          <w:tab w:val="left" w:pos="420"/>
        </w:tabs>
        <w:spacing w:line="360" w:lineRule="auto"/>
        <w:outlineLvl w:val="1"/>
        <w:rPr>
          <w:rFonts w:ascii="宋体" w:hAnsi="宋体"/>
          <w:b/>
          <w:color w:val="auto"/>
          <w:sz w:val="24"/>
          <w:szCs w:val="24"/>
          <w:highlight w:val="none"/>
        </w:rPr>
      </w:pPr>
      <w:bookmarkStart w:id="46" w:name="_Toc500968353"/>
      <w:r>
        <w:rPr>
          <w:rFonts w:ascii="宋体" w:hAnsi="宋体"/>
          <w:b/>
          <w:color w:val="auto"/>
          <w:sz w:val="24"/>
          <w:szCs w:val="24"/>
          <w:highlight w:val="none"/>
        </w:rPr>
        <w:t>6</w:t>
      </w:r>
      <w:r>
        <w:rPr>
          <w:rFonts w:hint="eastAsia" w:ascii="宋体" w:hAnsi="宋体"/>
          <w:b/>
          <w:color w:val="auto"/>
          <w:sz w:val="24"/>
          <w:szCs w:val="24"/>
          <w:highlight w:val="none"/>
        </w:rPr>
        <w:t>.1</w:t>
      </w:r>
      <w:r>
        <w:rPr>
          <w:rFonts w:ascii="宋体" w:hAnsi="宋体"/>
          <w:b/>
          <w:color w:val="auto"/>
          <w:sz w:val="24"/>
          <w:szCs w:val="24"/>
          <w:highlight w:val="none"/>
        </w:rPr>
        <w:t>常规监视</w:t>
      </w:r>
      <w:bookmarkEnd w:id="45"/>
      <w:bookmarkEnd w:id="46"/>
    </w:p>
    <w:p w14:paraId="6EACF3FA">
      <w:pPr>
        <w:spacing w:line="360" w:lineRule="auto"/>
        <w:ind w:firstLine="480" w:firstLineChars="200"/>
        <w:rPr>
          <w:rFonts w:hint="eastAsia" w:ascii="宋体" w:hAnsi="宋体"/>
          <w:color w:val="auto"/>
          <w:sz w:val="24"/>
          <w:szCs w:val="24"/>
          <w:highlight w:val="none"/>
        </w:rPr>
      </w:pPr>
      <w:r>
        <w:rPr>
          <w:rFonts w:ascii="宋体" w:hAnsi="宋体"/>
          <w:color w:val="auto"/>
          <w:sz w:val="24"/>
          <w:szCs w:val="24"/>
          <w:highlight w:val="none"/>
        </w:rPr>
        <w:t>水站运维</w:t>
      </w:r>
      <w:r>
        <w:rPr>
          <w:rFonts w:hint="eastAsia" w:ascii="宋体" w:hAnsi="宋体"/>
          <w:color w:val="auto"/>
          <w:sz w:val="24"/>
          <w:szCs w:val="24"/>
          <w:highlight w:val="none"/>
        </w:rPr>
        <w:t>专职数据处理员</w:t>
      </w:r>
      <w:r>
        <w:rPr>
          <w:rFonts w:ascii="宋体" w:hAnsi="宋体"/>
          <w:color w:val="auto"/>
          <w:sz w:val="24"/>
          <w:szCs w:val="24"/>
          <w:highlight w:val="none"/>
        </w:rPr>
        <w:t>每天上午和下午两次远程</w:t>
      </w:r>
      <w:r>
        <w:rPr>
          <w:rFonts w:hint="eastAsia" w:ascii="宋体" w:hAnsi="宋体"/>
          <w:color w:val="auto"/>
          <w:sz w:val="24"/>
          <w:szCs w:val="24"/>
          <w:highlight w:val="yellow"/>
          <w:lang w:val="en-US" w:eastAsia="zh-CN"/>
        </w:rPr>
        <w:t>监控</w:t>
      </w:r>
      <w:r>
        <w:rPr>
          <w:rFonts w:ascii="宋体" w:hAnsi="宋体"/>
          <w:color w:val="auto"/>
          <w:sz w:val="24"/>
          <w:szCs w:val="24"/>
          <w:highlight w:val="none"/>
        </w:rPr>
        <w:t>水站监测数据，并对站点进行远程管理和巡视</w:t>
      </w:r>
      <w:bookmarkStart w:id="47" w:name="_Toc478284895"/>
      <w:r>
        <w:rPr>
          <w:rFonts w:hint="eastAsia" w:ascii="宋体" w:hAnsi="宋体"/>
          <w:color w:val="auto"/>
          <w:sz w:val="24"/>
          <w:szCs w:val="24"/>
          <w:highlight w:val="none"/>
        </w:rPr>
        <w:t xml:space="preserve">。 </w:t>
      </w:r>
    </w:p>
    <w:p w14:paraId="4E62BBD4">
      <w:pPr>
        <w:tabs>
          <w:tab w:val="left" w:pos="420"/>
        </w:tabs>
        <w:spacing w:line="360" w:lineRule="auto"/>
        <w:outlineLvl w:val="1"/>
        <w:rPr>
          <w:rFonts w:ascii="宋体" w:hAnsi="宋体"/>
          <w:b/>
          <w:color w:val="auto"/>
          <w:sz w:val="24"/>
          <w:szCs w:val="24"/>
          <w:highlight w:val="none"/>
        </w:rPr>
      </w:pPr>
      <w:bookmarkStart w:id="48" w:name="_Toc500968354"/>
      <w:r>
        <w:rPr>
          <w:rFonts w:ascii="宋体" w:hAnsi="宋体"/>
          <w:b/>
          <w:color w:val="auto"/>
          <w:sz w:val="24"/>
          <w:szCs w:val="24"/>
          <w:highlight w:val="none"/>
        </w:rPr>
        <w:t>6</w:t>
      </w:r>
      <w:r>
        <w:rPr>
          <w:rFonts w:hint="eastAsia" w:ascii="宋体" w:hAnsi="宋体"/>
          <w:b/>
          <w:color w:val="auto"/>
          <w:sz w:val="24"/>
          <w:szCs w:val="24"/>
          <w:highlight w:val="none"/>
        </w:rPr>
        <w:t>.2</w:t>
      </w:r>
      <w:r>
        <w:rPr>
          <w:rFonts w:ascii="宋体" w:hAnsi="宋体"/>
          <w:b/>
          <w:color w:val="auto"/>
          <w:sz w:val="24"/>
          <w:szCs w:val="24"/>
          <w:highlight w:val="none"/>
        </w:rPr>
        <w:t>例行巡视</w:t>
      </w:r>
      <w:bookmarkEnd w:id="47"/>
      <w:bookmarkEnd w:id="48"/>
    </w:p>
    <w:p w14:paraId="5DC5DEA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水站运维技术人员每周巡视水站不少于</w:t>
      </w:r>
      <w:r>
        <w:rPr>
          <w:rFonts w:hint="eastAsia" w:ascii="宋体" w:hAnsi="宋体"/>
          <w:color w:val="auto"/>
          <w:sz w:val="24"/>
          <w:szCs w:val="24"/>
          <w:highlight w:val="none"/>
        </w:rPr>
        <w:t>2</w:t>
      </w:r>
      <w:r>
        <w:rPr>
          <w:rFonts w:ascii="宋体" w:hAnsi="宋体"/>
          <w:color w:val="auto"/>
          <w:sz w:val="24"/>
          <w:szCs w:val="24"/>
          <w:highlight w:val="none"/>
        </w:rPr>
        <w:t>次，</w:t>
      </w:r>
      <w:r>
        <w:rPr>
          <w:rFonts w:hint="eastAsia" w:ascii="宋体" w:hAnsi="宋体" w:cs="Arial"/>
          <w:color w:val="auto"/>
          <w:sz w:val="24"/>
          <w:szCs w:val="24"/>
          <w:highlight w:val="yellow"/>
        </w:rPr>
        <w:t>每周</w:t>
      </w:r>
      <w:r>
        <w:rPr>
          <w:rFonts w:hint="eastAsia" w:ascii="宋体" w:hAnsi="宋体" w:cs="Arial"/>
          <w:color w:val="auto"/>
          <w:sz w:val="24"/>
          <w:szCs w:val="24"/>
          <w:highlight w:val="none"/>
        </w:rPr>
        <w:t>巡视</w:t>
      </w:r>
      <w:r>
        <w:rPr>
          <w:rFonts w:hint="eastAsia" w:ascii="宋体" w:hAnsi="宋体" w:cs="Arial"/>
          <w:color w:val="auto"/>
          <w:sz w:val="24"/>
          <w:szCs w:val="24"/>
          <w:highlight w:val="none"/>
          <w:lang w:val="en-US" w:eastAsia="zh-CN"/>
        </w:rPr>
        <w:t>浮船式</w:t>
      </w:r>
      <w:r>
        <w:rPr>
          <w:rFonts w:hint="eastAsia" w:ascii="宋体" w:hAnsi="宋体" w:cs="Arial"/>
          <w:color w:val="auto"/>
          <w:sz w:val="24"/>
          <w:szCs w:val="24"/>
          <w:highlight w:val="none"/>
        </w:rPr>
        <w:t>水质自动监测站</w:t>
      </w:r>
      <w:r>
        <w:rPr>
          <w:rFonts w:ascii="宋体" w:hAnsi="宋体" w:cs="Arial"/>
          <w:color w:val="auto"/>
          <w:sz w:val="24"/>
          <w:szCs w:val="24"/>
          <w:highlight w:val="none"/>
        </w:rPr>
        <w:t>不少于1次</w:t>
      </w:r>
      <w:r>
        <w:rPr>
          <w:rFonts w:hint="eastAsia" w:ascii="宋体" w:hAnsi="宋体"/>
          <w:color w:val="auto"/>
          <w:sz w:val="24"/>
          <w:szCs w:val="24"/>
          <w:highlight w:val="none"/>
        </w:rPr>
        <w:t>，</w:t>
      </w:r>
      <w:bookmarkStart w:id="49" w:name="_Toc478284896"/>
      <w:r>
        <w:rPr>
          <w:rFonts w:ascii="宋体" w:hAnsi="宋体"/>
          <w:color w:val="auto"/>
          <w:sz w:val="24"/>
          <w:szCs w:val="24"/>
          <w:highlight w:val="none"/>
        </w:rPr>
        <w:t>可根据实际情况增加。</w:t>
      </w:r>
    </w:p>
    <w:p w14:paraId="6D5AAFA2">
      <w:pPr>
        <w:tabs>
          <w:tab w:val="left" w:pos="420"/>
        </w:tabs>
        <w:spacing w:line="360" w:lineRule="auto"/>
        <w:outlineLvl w:val="1"/>
        <w:rPr>
          <w:rFonts w:ascii="宋体" w:hAnsi="宋体"/>
          <w:b/>
          <w:color w:val="auto"/>
          <w:sz w:val="24"/>
          <w:szCs w:val="24"/>
          <w:highlight w:val="none"/>
        </w:rPr>
      </w:pPr>
      <w:bookmarkStart w:id="50" w:name="_Toc500968355"/>
      <w:r>
        <w:rPr>
          <w:rFonts w:ascii="宋体" w:hAnsi="宋体"/>
          <w:b/>
          <w:color w:val="auto"/>
          <w:sz w:val="24"/>
          <w:szCs w:val="24"/>
          <w:highlight w:val="none"/>
        </w:rPr>
        <w:t>6</w:t>
      </w:r>
      <w:r>
        <w:rPr>
          <w:rFonts w:hint="eastAsia" w:ascii="宋体" w:hAnsi="宋体"/>
          <w:b/>
          <w:color w:val="auto"/>
          <w:sz w:val="24"/>
          <w:szCs w:val="24"/>
          <w:highlight w:val="none"/>
        </w:rPr>
        <w:t>.3</w:t>
      </w:r>
      <w:r>
        <w:rPr>
          <w:rFonts w:ascii="宋体" w:hAnsi="宋体"/>
          <w:b/>
          <w:color w:val="auto"/>
          <w:sz w:val="24"/>
          <w:szCs w:val="24"/>
          <w:highlight w:val="none"/>
        </w:rPr>
        <w:t>定期养护</w:t>
      </w:r>
      <w:bookmarkEnd w:id="49"/>
      <w:bookmarkEnd w:id="50"/>
    </w:p>
    <w:p w14:paraId="00BC7F40">
      <w:pPr>
        <w:spacing w:line="360" w:lineRule="auto"/>
        <w:ind w:firstLine="480" w:firstLineChars="200"/>
        <w:rPr>
          <w:rFonts w:hint="eastAsia" w:ascii="宋体" w:hAnsi="宋体"/>
          <w:color w:val="auto"/>
          <w:sz w:val="24"/>
          <w:szCs w:val="24"/>
          <w:highlight w:val="none"/>
        </w:rPr>
      </w:pPr>
      <w:r>
        <w:rPr>
          <w:rFonts w:ascii="宋体" w:hAnsi="宋体"/>
          <w:color w:val="auto"/>
          <w:sz w:val="24"/>
          <w:szCs w:val="24"/>
          <w:highlight w:val="none"/>
        </w:rPr>
        <w:t>水站运维技术人员进行</w:t>
      </w:r>
      <w:r>
        <w:rPr>
          <w:rFonts w:hint="eastAsia" w:ascii="宋体" w:hAnsi="宋体"/>
          <w:color w:val="auto"/>
          <w:sz w:val="24"/>
          <w:szCs w:val="24"/>
          <w:highlight w:val="none"/>
        </w:rPr>
        <w:t>定期养护，包括检查</w:t>
      </w:r>
      <w:r>
        <w:rPr>
          <w:rFonts w:ascii="宋体" w:hAnsi="宋体"/>
          <w:color w:val="auto"/>
          <w:sz w:val="24"/>
          <w:szCs w:val="24"/>
          <w:highlight w:val="none"/>
        </w:rPr>
        <w:t>水泵与取水管路</w:t>
      </w:r>
      <w:r>
        <w:rPr>
          <w:rFonts w:hint="eastAsia" w:ascii="宋体" w:hAnsi="宋体"/>
          <w:color w:val="auto"/>
          <w:sz w:val="24"/>
          <w:szCs w:val="24"/>
          <w:highlight w:val="none"/>
        </w:rPr>
        <w:t>、</w:t>
      </w:r>
      <w:r>
        <w:rPr>
          <w:rFonts w:ascii="宋体" w:hAnsi="宋体" w:cs="Arial"/>
          <w:color w:val="auto"/>
          <w:sz w:val="24"/>
          <w:szCs w:val="24"/>
          <w:highlight w:val="none"/>
        </w:rPr>
        <w:t>配水与进水系统</w:t>
      </w:r>
      <w:r>
        <w:rPr>
          <w:rFonts w:hint="eastAsia" w:ascii="宋体" w:hAnsi="宋体" w:cs="Arial"/>
          <w:color w:val="auto"/>
          <w:sz w:val="24"/>
          <w:szCs w:val="24"/>
          <w:highlight w:val="none"/>
        </w:rPr>
        <w:t>、</w:t>
      </w:r>
      <w:r>
        <w:rPr>
          <w:rFonts w:ascii="宋体" w:hAnsi="宋体"/>
          <w:color w:val="auto"/>
          <w:sz w:val="24"/>
          <w:szCs w:val="24"/>
          <w:highlight w:val="none"/>
        </w:rPr>
        <w:t>仪器分析系统</w:t>
      </w:r>
      <w:r>
        <w:rPr>
          <w:rFonts w:hint="eastAsia" w:ascii="宋体" w:hAnsi="宋体"/>
          <w:color w:val="auto"/>
          <w:sz w:val="24"/>
          <w:szCs w:val="24"/>
          <w:highlight w:val="none"/>
        </w:rPr>
        <w:t>、</w:t>
      </w:r>
      <w:r>
        <w:rPr>
          <w:rFonts w:ascii="宋体" w:hAnsi="宋体"/>
          <w:color w:val="auto"/>
          <w:sz w:val="24"/>
          <w:szCs w:val="24"/>
          <w:highlight w:val="none"/>
        </w:rPr>
        <w:t>空气压缩机</w:t>
      </w:r>
      <w:r>
        <w:rPr>
          <w:rFonts w:hint="eastAsia" w:ascii="宋体" w:hAnsi="宋体"/>
          <w:color w:val="auto"/>
          <w:sz w:val="24"/>
          <w:szCs w:val="24"/>
          <w:highlight w:val="none"/>
        </w:rPr>
        <w:t>、</w:t>
      </w:r>
      <w:r>
        <w:rPr>
          <w:rFonts w:ascii="宋体" w:hAnsi="宋体"/>
          <w:color w:val="auto"/>
          <w:sz w:val="24"/>
          <w:szCs w:val="24"/>
          <w:highlight w:val="none"/>
        </w:rPr>
        <w:t>通讯设备</w:t>
      </w:r>
      <w:r>
        <w:rPr>
          <w:rFonts w:hint="eastAsia" w:ascii="宋体" w:hAnsi="宋体"/>
          <w:color w:val="auto"/>
          <w:sz w:val="24"/>
          <w:szCs w:val="24"/>
          <w:highlight w:val="none"/>
        </w:rPr>
        <w:t>等</w:t>
      </w:r>
      <w:r>
        <w:rPr>
          <w:rFonts w:ascii="宋体" w:hAnsi="宋体"/>
          <w:color w:val="auto"/>
          <w:sz w:val="24"/>
          <w:szCs w:val="24"/>
          <w:highlight w:val="none"/>
        </w:rPr>
        <w:t>。</w:t>
      </w:r>
      <w:bookmarkStart w:id="51" w:name="_Toc478284897"/>
    </w:p>
    <w:p w14:paraId="4A7FC721">
      <w:pPr>
        <w:tabs>
          <w:tab w:val="left" w:pos="420"/>
        </w:tabs>
        <w:spacing w:line="360" w:lineRule="auto"/>
        <w:outlineLvl w:val="1"/>
        <w:rPr>
          <w:rFonts w:ascii="宋体" w:hAnsi="宋体"/>
          <w:b/>
          <w:color w:val="auto"/>
          <w:sz w:val="24"/>
          <w:szCs w:val="24"/>
          <w:highlight w:val="none"/>
        </w:rPr>
      </w:pPr>
      <w:bookmarkStart w:id="52" w:name="_Toc500968356"/>
      <w:r>
        <w:rPr>
          <w:rFonts w:ascii="宋体" w:hAnsi="宋体"/>
          <w:b/>
          <w:color w:val="auto"/>
          <w:sz w:val="24"/>
          <w:szCs w:val="24"/>
          <w:highlight w:val="none"/>
        </w:rPr>
        <w:t>6</w:t>
      </w:r>
      <w:r>
        <w:rPr>
          <w:rFonts w:hint="eastAsia" w:ascii="宋体" w:hAnsi="宋体"/>
          <w:b/>
          <w:color w:val="auto"/>
          <w:sz w:val="24"/>
          <w:szCs w:val="24"/>
          <w:highlight w:val="none"/>
        </w:rPr>
        <w:t>.4</w:t>
      </w:r>
      <w:r>
        <w:rPr>
          <w:rFonts w:ascii="宋体" w:hAnsi="宋体"/>
          <w:b/>
          <w:color w:val="auto"/>
          <w:sz w:val="24"/>
          <w:szCs w:val="24"/>
          <w:highlight w:val="none"/>
        </w:rPr>
        <w:t>试剂更换</w:t>
      </w:r>
      <w:bookmarkEnd w:id="51"/>
      <w:bookmarkEnd w:id="52"/>
    </w:p>
    <w:p w14:paraId="58BCF292">
      <w:pPr>
        <w:spacing w:line="360" w:lineRule="auto"/>
        <w:ind w:firstLine="480" w:firstLineChars="200"/>
        <w:rPr>
          <w:rFonts w:hint="eastAsia" w:ascii="宋体" w:hAnsi="宋体"/>
          <w:color w:val="auto"/>
          <w:sz w:val="24"/>
          <w:szCs w:val="24"/>
          <w:highlight w:val="none"/>
        </w:rPr>
      </w:pPr>
      <w:bookmarkStart w:id="53" w:name="_Toc478284898"/>
      <w:r>
        <w:rPr>
          <w:rFonts w:hint="eastAsia" w:ascii="宋体" w:hAnsi="宋体"/>
          <w:color w:val="auto"/>
          <w:sz w:val="24"/>
          <w:szCs w:val="24"/>
          <w:highlight w:val="none"/>
        </w:rPr>
        <w:t>按仪器说明书的要求定期更换试剂，试剂更换周期</w:t>
      </w:r>
      <w:r>
        <w:rPr>
          <w:rFonts w:hint="eastAsia" w:ascii="宋体" w:hAnsi="宋体"/>
          <w:color w:val="auto"/>
          <w:sz w:val="24"/>
          <w:szCs w:val="24"/>
          <w:highlight w:val="none"/>
          <w:lang w:val="en-US" w:eastAsia="zh-CN"/>
        </w:rPr>
        <w:t>夏季</w:t>
      </w:r>
      <w:r>
        <w:rPr>
          <w:rFonts w:hint="eastAsia" w:ascii="宋体" w:hAnsi="宋体"/>
          <w:color w:val="auto"/>
          <w:sz w:val="24"/>
          <w:szCs w:val="24"/>
          <w:highlight w:val="none"/>
        </w:rPr>
        <w:t>不超过20天，</w:t>
      </w:r>
      <w:r>
        <w:rPr>
          <w:rFonts w:hint="eastAsia" w:ascii="宋体" w:hAnsi="宋体"/>
          <w:color w:val="auto"/>
          <w:sz w:val="24"/>
          <w:szCs w:val="24"/>
          <w:highlight w:val="none"/>
          <w:lang w:val="en-US" w:eastAsia="zh-CN"/>
        </w:rPr>
        <w:t>冬季</w:t>
      </w:r>
      <w:r>
        <w:rPr>
          <w:rFonts w:ascii="宋体" w:hAnsi="宋体"/>
          <w:color w:val="auto"/>
          <w:sz w:val="24"/>
          <w:szCs w:val="24"/>
          <w:highlight w:val="none"/>
        </w:rPr>
        <w:t>不超过</w:t>
      </w:r>
      <w:r>
        <w:rPr>
          <w:rFonts w:hint="eastAsia" w:ascii="宋体" w:hAnsi="宋体"/>
          <w:color w:val="auto"/>
          <w:sz w:val="24"/>
          <w:szCs w:val="24"/>
          <w:highlight w:val="none"/>
        </w:rPr>
        <w:t>30天</w:t>
      </w:r>
      <w:r>
        <w:rPr>
          <w:rFonts w:ascii="宋体" w:hAnsi="宋体"/>
          <w:color w:val="auto"/>
          <w:sz w:val="24"/>
          <w:szCs w:val="24"/>
          <w:highlight w:val="none"/>
        </w:rPr>
        <w:t>，</w:t>
      </w:r>
      <w:r>
        <w:rPr>
          <w:rFonts w:hint="eastAsia" w:ascii="宋体" w:hAnsi="宋体"/>
          <w:color w:val="auto"/>
          <w:sz w:val="24"/>
          <w:szCs w:val="24"/>
          <w:highlight w:val="none"/>
        </w:rPr>
        <w:t>仪器有特别要求的应按仪器使用说明书处理。</w:t>
      </w:r>
    </w:p>
    <w:p w14:paraId="379CC671">
      <w:pPr>
        <w:tabs>
          <w:tab w:val="left" w:pos="420"/>
        </w:tabs>
        <w:spacing w:line="360" w:lineRule="auto"/>
        <w:outlineLvl w:val="1"/>
        <w:rPr>
          <w:rFonts w:ascii="宋体" w:hAnsi="宋体"/>
          <w:b/>
          <w:color w:val="auto"/>
          <w:sz w:val="24"/>
          <w:szCs w:val="24"/>
          <w:highlight w:val="none"/>
        </w:rPr>
      </w:pPr>
      <w:bookmarkStart w:id="54" w:name="_Toc500968357"/>
      <w:r>
        <w:rPr>
          <w:rFonts w:ascii="宋体" w:hAnsi="宋体"/>
          <w:b/>
          <w:color w:val="auto"/>
          <w:sz w:val="24"/>
          <w:szCs w:val="24"/>
          <w:highlight w:val="none"/>
        </w:rPr>
        <w:t>6</w:t>
      </w:r>
      <w:r>
        <w:rPr>
          <w:rFonts w:hint="eastAsia" w:ascii="宋体" w:hAnsi="宋体"/>
          <w:b/>
          <w:color w:val="auto"/>
          <w:sz w:val="24"/>
          <w:szCs w:val="24"/>
          <w:highlight w:val="none"/>
        </w:rPr>
        <w:t>.5</w:t>
      </w:r>
      <w:r>
        <w:rPr>
          <w:rFonts w:ascii="宋体" w:hAnsi="宋体"/>
          <w:b/>
          <w:color w:val="auto"/>
          <w:sz w:val="24"/>
          <w:szCs w:val="24"/>
          <w:highlight w:val="none"/>
        </w:rPr>
        <w:t>易耗件与零配件的更换</w:t>
      </w:r>
      <w:bookmarkEnd w:id="53"/>
      <w:bookmarkEnd w:id="54"/>
    </w:p>
    <w:p w14:paraId="151C580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依据断面水质状况和水站环境条件制订易耗品和消耗品（如泵管、滤膜、活性碳及干燥剂等）的更换周期，做到定期更换；对使用期限有规定的备品备件，必须严格按使用规定期限予以更换。</w:t>
      </w:r>
    </w:p>
    <w:p w14:paraId="5745FFCA">
      <w:pPr>
        <w:tabs>
          <w:tab w:val="left" w:pos="420"/>
        </w:tabs>
        <w:spacing w:line="360" w:lineRule="auto"/>
        <w:outlineLvl w:val="1"/>
        <w:rPr>
          <w:rFonts w:ascii="宋体" w:hAnsi="宋体"/>
          <w:b/>
          <w:color w:val="auto"/>
          <w:sz w:val="24"/>
          <w:szCs w:val="24"/>
          <w:highlight w:val="none"/>
        </w:rPr>
      </w:pPr>
      <w:bookmarkStart w:id="55" w:name="_Toc500968358"/>
      <w:bookmarkStart w:id="56" w:name="_Toc478284899"/>
      <w:r>
        <w:rPr>
          <w:rFonts w:ascii="宋体" w:hAnsi="宋体"/>
          <w:b/>
          <w:color w:val="auto"/>
          <w:sz w:val="24"/>
          <w:szCs w:val="24"/>
          <w:highlight w:val="none"/>
        </w:rPr>
        <w:t>6</w:t>
      </w:r>
      <w:r>
        <w:rPr>
          <w:rFonts w:hint="eastAsia" w:ascii="宋体" w:hAnsi="宋体"/>
          <w:b/>
          <w:color w:val="auto"/>
          <w:sz w:val="24"/>
          <w:szCs w:val="24"/>
          <w:highlight w:val="none"/>
        </w:rPr>
        <w:t>.6</w:t>
      </w:r>
      <w:r>
        <w:rPr>
          <w:rFonts w:ascii="宋体" w:hAnsi="宋体"/>
          <w:b/>
          <w:color w:val="auto"/>
          <w:sz w:val="24"/>
          <w:szCs w:val="24"/>
          <w:highlight w:val="none"/>
        </w:rPr>
        <w:t>年检与保养</w:t>
      </w:r>
      <w:bookmarkEnd w:id="55"/>
      <w:bookmarkEnd w:id="56"/>
    </w:p>
    <w:p w14:paraId="1BB43256">
      <w:pPr>
        <w:spacing w:line="360" w:lineRule="auto"/>
        <w:ind w:firstLine="480" w:firstLineChars="200"/>
        <w:rPr>
          <w:rFonts w:hint="eastAsia" w:ascii="宋体" w:hAnsi="宋体"/>
          <w:color w:val="auto"/>
          <w:sz w:val="24"/>
          <w:szCs w:val="24"/>
          <w:highlight w:val="none"/>
        </w:rPr>
      </w:pPr>
      <w:r>
        <w:rPr>
          <w:rFonts w:ascii="宋体" w:hAnsi="宋体"/>
          <w:color w:val="auto"/>
          <w:sz w:val="24"/>
          <w:szCs w:val="24"/>
          <w:highlight w:val="none"/>
        </w:rPr>
        <w:t>对于部分需要定期聘请专业人员维护维修的仪器设备和设施，如：</w:t>
      </w:r>
      <w:r>
        <w:rPr>
          <w:rFonts w:hint="eastAsia" w:ascii="宋体" w:hAnsi="宋体"/>
          <w:color w:val="auto"/>
          <w:sz w:val="24"/>
          <w:szCs w:val="24"/>
          <w:highlight w:val="none"/>
          <w:lang w:val="en-US" w:eastAsia="zh-CN"/>
        </w:rPr>
        <w:t>防雷</w:t>
      </w:r>
      <w:r>
        <w:rPr>
          <w:rFonts w:ascii="宋体" w:hAnsi="宋体"/>
          <w:color w:val="auto"/>
          <w:sz w:val="24"/>
          <w:szCs w:val="24"/>
          <w:highlight w:val="none"/>
        </w:rPr>
        <w:t>设施</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灭火器，按照规定进行年检</w:t>
      </w:r>
      <w:r>
        <w:rPr>
          <w:rFonts w:ascii="宋体" w:hAnsi="宋体"/>
          <w:color w:val="auto"/>
          <w:sz w:val="24"/>
          <w:szCs w:val="24"/>
          <w:highlight w:val="none"/>
        </w:rPr>
        <w:t>。</w:t>
      </w:r>
      <w:bookmarkStart w:id="57" w:name="_Toc478284900"/>
    </w:p>
    <w:p w14:paraId="57E0F083">
      <w:pPr>
        <w:tabs>
          <w:tab w:val="left" w:pos="420"/>
        </w:tabs>
        <w:spacing w:line="360" w:lineRule="auto"/>
        <w:outlineLvl w:val="1"/>
        <w:rPr>
          <w:rFonts w:hint="eastAsia" w:ascii="宋体" w:hAnsi="宋体"/>
          <w:b/>
          <w:color w:val="auto"/>
          <w:sz w:val="24"/>
          <w:szCs w:val="24"/>
          <w:highlight w:val="none"/>
        </w:rPr>
      </w:pPr>
      <w:bookmarkStart w:id="58" w:name="_Toc500968359"/>
      <w:r>
        <w:rPr>
          <w:rFonts w:ascii="宋体" w:hAnsi="宋体"/>
          <w:b/>
          <w:color w:val="auto"/>
          <w:sz w:val="24"/>
          <w:szCs w:val="24"/>
          <w:highlight w:val="none"/>
        </w:rPr>
        <w:t>6</w:t>
      </w:r>
      <w:r>
        <w:rPr>
          <w:rFonts w:hint="eastAsia" w:ascii="宋体" w:hAnsi="宋体"/>
          <w:b/>
          <w:color w:val="auto"/>
          <w:sz w:val="24"/>
          <w:szCs w:val="24"/>
          <w:highlight w:val="none"/>
        </w:rPr>
        <w:t>.7</w:t>
      </w:r>
      <w:bookmarkEnd w:id="57"/>
      <w:r>
        <w:rPr>
          <w:rFonts w:hint="eastAsia" w:ascii="宋体" w:hAnsi="宋体"/>
          <w:b/>
          <w:color w:val="auto"/>
          <w:sz w:val="24"/>
          <w:szCs w:val="24"/>
          <w:highlight w:val="none"/>
        </w:rPr>
        <w:t xml:space="preserve"> 突发事件处理</w:t>
      </w:r>
      <w:bookmarkEnd w:id="58"/>
    </w:p>
    <w:p w14:paraId="71C4306E">
      <w:pPr>
        <w:tabs>
          <w:tab w:val="left" w:pos="420"/>
        </w:tabs>
        <w:spacing w:line="360" w:lineRule="auto"/>
        <w:outlineLvl w:val="2"/>
        <w:rPr>
          <w:rFonts w:ascii="宋体" w:hAnsi="宋体"/>
          <w:b/>
          <w:color w:val="auto"/>
          <w:sz w:val="24"/>
          <w:szCs w:val="24"/>
          <w:highlight w:val="none"/>
        </w:rPr>
      </w:pPr>
      <w:bookmarkStart w:id="59" w:name="_Toc500968360"/>
      <w:r>
        <w:rPr>
          <w:rFonts w:ascii="宋体" w:hAnsi="宋体"/>
          <w:b/>
          <w:color w:val="auto"/>
          <w:sz w:val="24"/>
          <w:szCs w:val="24"/>
          <w:highlight w:val="none"/>
        </w:rPr>
        <w:t>6</w:t>
      </w:r>
      <w:r>
        <w:rPr>
          <w:rFonts w:hint="eastAsia" w:ascii="宋体" w:hAnsi="宋体"/>
          <w:b/>
          <w:color w:val="auto"/>
          <w:sz w:val="24"/>
          <w:szCs w:val="24"/>
          <w:highlight w:val="none"/>
        </w:rPr>
        <w:t>.7.1突发污染事故</w:t>
      </w:r>
      <w:bookmarkEnd w:id="59"/>
    </w:p>
    <w:p w14:paraId="3517247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当水站监测数据发现异常或发现所在断面发生污染事故时，在</w:t>
      </w:r>
      <w:r>
        <w:rPr>
          <w:rFonts w:ascii="宋体" w:hAnsi="宋体"/>
          <w:color w:val="auto"/>
          <w:sz w:val="24"/>
          <w:szCs w:val="24"/>
          <w:highlight w:val="none"/>
        </w:rPr>
        <w:t>2</w:t>
      </w:r>
      <w:r>
        <w:rPr>
          <w:rFonts w:hint="eastAsia" w:ascii="宋体" w:hAnsi="宋体"/>
          <w:color w:val="auto"/>
          <w:sz w:val="24"/>
          <w:szCs w:val="24"/>
          <w:highlight w:val="none"/>
        </w:rPr>
        <w:t>小时内报告</w:t>
      </w:r>
      <w:r>
        <w:rPr>
          <w:rFonts w:hint="eastAsia" w:ascii="宋体" w:hAnsi="宋体"/>
          <w:color w:val="auto"/>
          <w:sz w:val="24"/>
          <w:szCs w:val="24"/>
          <w:highlight w:val="none"/>
          <w:lang w:eastAsia="zh-CN"/>
        </w:rPr>
        <w:t>市生态环境监测监控中心</w:t>
      </w:r>
      <w:r>
        <w:rPr>
          <w:rFonts w:hint="eastAsia" w:ascii="宋体" w:hAnsi="宋体"/>
          <w:color w:val="auto"/>
          <w:sz w:val="24"/>
          <w:szCs w:val="24"/>
          <w:highlight w:val="none"/>
        </w:rPr>
        <w:t>和市</w:t>
      </w:r>
      <w:r>
        <w:rPr>
          <w:rFonts w:hint="eastAsia" w:ascii="宋体" w:hAnsi="宋体"/>
          <w:color w:val="auto"/>
          <w:sz w:val="24"/>
          <w:szCs w:val="24"/>
          <w:highlight w:val="none"/>
          <w:lang w:val="en-US" w:eastAsia="zh-CN"/>
        </w:rPr>
        <w:t>生态环境局</w:t>
      </w:r>
      <w:r>
        <w:rPr>
          <w:rFonts w:hint="eastAsia" w:ascii="宋体" w:hAnsi="宋体"/>
          <w:color w:val="auto"/>
          <w:sz w:val="24"/>
          <w:szCs w:val="24"/>
          <w:highlight w:val="none"/>
        </w:rPr>
        <w:t>；保证自动监测系统运行正常，仪器运行正常，数据传输畅通；启动移动应急监测，利用移动监测车快速前往事故发生地点，监测污染事故状况、污染输移情况，为</w:t>
      </w:r>
      <w:r>
        <w:rPr>
          <w:rFonts w:hint="eastAsia" w:ascii="宋体" w:hAnsi="宋体"/>
          <w:color w:val="auto"/>
          <w:sz w:val="24"/>
          <w:szCs w:val="24"/>
          <w:highlight w:val="none"/>
          <w:lang w:val="en-US" w:eastAsia="zh-CN"/>
        </w:rPr>
        <w:t>生态环境</w:t>
      </w:r>
      <w:r>
        <w:rPr>
          <w:rFonts w:hint="eastAsia" w:ascii="宋体" w:hAnsi="宋体"/>
          <w:color w:val="auto"/>
          <w:sz w:val="24"/>
          <w:szCs w:val="24"/>
          <w:highlight w:val="none"/>
        </w:rPr>
        <w:t>部门应急决策服务；提高水质在线分析仪的监测频次，加密监测，获得更及时的监测数据。协助当地环境监测部门进行手工监测。</w:t>
      </w:r>
    </w:p>
    <w:p w14:paraId="69E25C07">
      <w:pPr>
        <w:tabs>
          <w:tab w:val="left" w:pos="420"/>
        </w:tabs>
        <w:spacing w:line="360" w:lineRule="auto"/>
        <w:outlineLvl w:val="2"/>
        <w:rPr>
          <w:rFonts w:ascii="宋体" w:hAnsi="宋体"/>
          <w:b/>
          <w:color w:val="auto"/>
          <w:sz w:val="24"/>
          <w:szCs w:val="24"/>
          <w:highlight w:val="none"/>
        </w:rPr>
      </w:pPr>
      <w:bookmarkStart w:id="60" w:name="_Toc500968361"/>
      <w:r>
        <w:rPr>
          <w:rFonts w:ascii="宋体" w:hAnsi="宋体"/>
          <w:b/>
          <w:color w:val="auto"/>
          <w:sz w:val="24"/>
          <w:szCs w:val="24"/>
          <w:highlight w:val="none"/>
        </w:rPr>
        <w:t>6</w:t>
      </w:r>
      <w:r>
        <w:rPr>
          <w:rFonts w:hint="eastAsia" w:ascii="宋体" w:hAnsi="宋体"/>
          <w:b/>
          <w:color w:val="auto"/>
          <w:sz w:val="24"/>
          <w:szCs w:val="24"/>
          <w:highlight w:val="none"/>
        </w:rPr>
        <w:t>.7.2系统仪器故障</w:t>
      </w:r>
      <w:bookmarkEnd w:id="60"/>
    </w:p>
    <w:p w14:paraId="07B8820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系统仪器故障</w:t>
      </w:r>
      <w:r>
        <w:rPr>
          <w:rFonts w:ascii="宋体" w:hAnsi="宋体"/>
          <w:color w:val="auto"/>
          <w:sz w:val="24"/>
          <w:szCs w:val="24"/>
          <w:highlight w:val="none"/>
        </w:rPr>
        <w:t>超过</w:t>
      </w:r>
      <w:r>
        <w:rPr>
          <w:rFonts w:hint="eastAsia" w:ascii="宋体" w:hAnsi="宋体"/>
          <w:color w:val="auto"/>
          <w:sz w:val="24"/>
          <w:szCs w:val="24"/>
          <w:highlight w:val="none"/>
        </w:rPr>
        <w:t>24小时</w:t>
      </w:r>
      <w:r>
        <w:rPr>
          <w:rFonts w:ascii="宋体" w:hAnsi="宋体"/>
          <w:color w:val="auto"/>
          <w:sz w:val="24"/>
          <w:szCs w:val="24"/>
          <w:highlight w:val="none"/>
        </w:rPr>
        <w:t>，</w:t>
      </w:r>
      <w:r>
        <w:rPr>
          <w:rFonts w:hint="eastAsia" w:ascii="宋体" w:hAnsi="宋体"/>
          <w:color w:val="auto"/>
          <w:sz w:val="24"/>
          <w:szCs w:val="24"/>
          <w:highlight w:val="none"/>
        </w:rPr>
        <w:t>水站运维人员在确认自行无法排除后，应立即向仪器设备供货单位报修，并</w:t>
      </w:r>
      <w:r>
        <w:rPr>
          <w:rFonts w:ascii="宋体" w:hAnsi="宋体"/>
          <w:color w:val="auto"/>
          <w:sz w:val="24"/>
          <w:szCs w:val="24"/>
          <w:highlight w:val="none"/>
        </w:rPr>
        <w:t>更换备机，</w:t>
      </w:r>
      <w:r>
        <w:rPr>
          <w:rFonts w:hint="eastAsia" w:ascii="宋体" w:hAnsi="宋体"/>
          <w:color w:val="auto"/>
          <w:sz w:val="24"/>
          <w:szCs w:val="24"/>
          <w:highlight w:val="none"/>
        </w:rPr>
        <w:t>同时以书面形式报告</w:t>
      </w:r>
      <w:r>
        <w:rPr>
          <w:rFonts w:hint="eastAsia" w:ascii="宋体" w:hAnsi="宋体"/>
          <w:color w:val="auto"/>
          <w:sz w:val="24"/>
          <w:szCs w:val="24"/>
          <w:highlight w:val="none"/>
          <w:lang w:val="en-US" w:eastAsia="zh-CN"/>
        </w:rPr>
        <w:t>市生态环境监测监控中心</w:t>
      </w:r>
      <w:r>
        <w:rPr>
          <w:rFonts w:hint="eastAsia" w:ascii="宋体" w:hAnsi="宋体"/>
          <w:color w:val="auto"/>
          <w:sz w:val="24"/>
          <w:szCs w:val="24"/>
          <w:highlight w:val="none"/>
        </w:rPr>
        <w:t>。在备机达到正常</w:t>
      </w:r>
      <w:r>
        <w:rPr>
          <w:rFonts w:ascii="宋体" w:hAnsi="宋体"/>
          <w:color w:val="auto"/>
          <w:sz w:val="24"/>
          <w:szCs w:val="24"/>
          <w:highlight w:val="none"/>
        </w:rPr>
        <w:t>投入使用</w:t>
      </w:r>
      <w:r>
        <w:rPr>
          <w:rFonts w:hint="eastAsia" w:ascii="宋体" w:hAnsi="宋体"/>
          <w:color w:val="auto"/>
          <w:sz w:val="24"/>
          <w:szCs w:val="24"/>
          <w:highlight w:val="none"/>
        </w:rPr>
        <w:t>状态</w:t>
      </w:r>
      <w:r>
        <w:rPr>
          <w:rFonts w:ascii="宋体" w:hAnsi="宋体"/>
          <w:color w:val="auto"/>
          <w:sz w:val="24"/>
          <w:szCs w:val="24"/>
          <w:highlight w:val="none"/>
        </w:rPr>
        <w:t>前，应先实施</w:t>
      </w:r>
      <w:r>
        <w:rPr>
          <w:rFonts w:hint="eastAsia" w:ascii="宋体" w:hAnsi="宋体"/>
          <w:color w:val="auto"/>
          <w:sz w:val="24"/>
          <w:szCs w:val="24"/>
          <w:highlight w:val="none"/>
        </w:rPr>
        <w:t>应急监测，包括移动监测车监测或手工监测。处理进度及时汇报市环境</w:t>
      </w:r>
      <w:r>
        <w:rPr>
          <w:rFonts w:ascii="宋体" w:hAnsi="宋体"/>
          <w:color w:val="auto"/>
          <w:sz w:val="24"/>
          <w:szCs w:val="24"/>
          <w:highlight w:val="none"/>
        </w:rPr>
        <w:t>监控中心</w:t>
      </w:r>
      <w:r>
        <w:rPr>
          <w:rFonts w:hint="eastAsia" w:ascii="宋体" w:hAnsi="宋体"/>
          <w:color w:val="auto"/>
          <w:sz w:val="24"/>
          <w:szCs w:val="24"/>
          <w:highlight w:val="none"/>
        </w:rPr>
        <w:t>和市</w:t>
      </w:r>
      <w:r>
        <w:rPr>
          <w:rFonts w:hint="eastAsia" w:ascii="宋体" w:hAnsi="宋体"/>
          <w:color w:val="auto"/>
          <w:sz w:val="24"/>
          <w:szCs w:val="24"/>
          <w:highlight w:val="none"/>
          <w:lang w:val="en-US" w:eastAsia="zh-CN"/>
        </w:rPr>
        <w:t>生态环境</w:t>
      </w:r>
      <w:r>
        <w:rPr>
          <w:rFonts w:hint="eastAsia" w:ascii="宋体" w:hAnsi="宋体"/>
          <w:color w:val="auto"/>
          <w:sz w:val="24"/>
          <w:szCs w:val="24"/>
          <w:highlight w:val="none"/>
        </w:rPr>
        <w:t>局。</w:t>
      </w:r>
    </w:p>
    <w:p w14:paraId="7119780E">
      <w:pPr>
        <w:tabs>
          <w:tab w:val="left" w:pos="420"/>
        </w:tabs>
        <w:spacing w:line="360" w:lineRule="auto"/>
        <w:outlineLvl w:val="2"/>
        <w:rPr>
          <w:rFonts w:ascii="宋体" w:hAnsi="宋体"/>
          <w:b/>
          <w:color w:val="auto"/>
          <w:sz w:val="24"/>
          <w:szCs w:val="24"/>
          <w:highlight w:val="none"/>
        </w:rPr>
      </w:pPr>
      <w:bookmarkStart w:id="61" w:name="_Toc500968362"/>
      <w:r>
        <w:rPr>
          <w:rFonts w:ascii="宋体" w:hAnsi="宋体"/>
          <w:b/>
          <w:color w:val="auto"/>
          <w:sz w:val="24"/>
          <w:szCs w:val="24"/>
          <w:highlight w:val="none"/>
        </w:rPr>
        <w:t>6</w:t>
      </w:r>
      <w:r>
        <w:rPr>
          <w:rFonts w:hint="eastAsia" w:ascii="宋体" w:hAnsi="宋体"/>
          <w:b/>
          <w:color w:val="auto"/>
          <w:sz w:val="24"/>
          <w:szCs w:val="24"/>
          <w:highlight w:val="none"/>
        </w:rPr>
        <w:t>.7.3停站申请</w:t>
      </w:r>
      <w:bookmarkEnd w:id="61"/>
    </w:p>
    <w:p w14:paraId="3354459B">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如遇河流断流等不可抗拒的因素导致的采样系统无法正常采集、监测水样，或自动站站房、供电设施等故障导致仪器不能正常工作运行，需停站维护时，</w:t>
      </w:r>
      <w:r>
        <w:rPr>
          <w:rFonts w:hint="eastAsia" w:ascii="宋体" w:hAnsi="宋体"/>
          <w:color w:val="auto"/>
          <w:sz w:val="24"/>
          <w:szCs w:val="24"/>
          <w:highlight w:val="yellow"/>
        </w:rPr>
        <w:t>及时上报</w:t>
      </w:r>
      <w:r>
        <w:rPr>
          <w:rFonts w:hint="eastAsia" w:ascii="宋体" w:hAnsi="宋体"/>
          <w:color w:val="auto"/>
          <w:sz w:val="24"/>
          <w:szCs w:val="24"/>
          <w:highlight w:val="yellow"/>
          <w:lang w:val="en-US" w:eastAsia="zh-CN"/>
        </w:rPr>
        <w:t>巴彦淖尔</w:t>
      </w:r>
      <w:r>
        <w:rPr>
          <w:rFonts w:hint="eastAsia" w:ascii="宋体" w:hAnsi="宋体"/>
          <w:color w:val="auto"/>
          <w:sz w:val="24"/>
          <w:szCs w:val="24"/>
          <w:highlight w:val="none"/>
          <w:lang w:val="en-US" w:eastAsia="zh-CN"/>
        </w:rPr>
        <w:t>市生态环境监测监控中心</w:t>
      </w:r>
      <w:r>
        <w:rPr>
          <w:rFonts w:hint="eastAsia" w:ascii="宋体" w:hAnsi="宋体"/>
          <w:color w:val="auto"/>
          <w:sz w:val="24"/>
          <w:szCs w:val="24"/>
          <w:highlight w:val="yellow"/>
        </w:rPr>
        <w:t>。</w:t>
      </w:r>
    </w:p>
    <w:p w14:paraId="019F3CE2">
      <w:pPr>
        <w:tabs>
          <w:tab w:val="left" w:pos="420"/>
        </w:tabs>
        <w:spacing w:line="360" w:lineRule="auto"/>
        <w:outlineLvl w:val="2"/>
        <w:rPr>
          <w:rFonts w:ascii="宋体" w:hAnsi="宋体"/>
          <w:b/>
          <w:color w:val="auto"/>
          <w:sz w:val="24"/>
          <w:szCs w:val="24"/>
          <w:highlight w:val="none"/>
        </w:rPr>
      </w:pPr>
      <w:bookmarkStart w:id="62" w:name="_Toc500968363"/>
      <w:r>
        <w:rPr>
          <w:rFonts w:ascii="宋体" w:hAnsi="宋体"/>
          <w:b/>
          <w:color w:val="auto"/>
          <w:sz w:val="24"/>
          <w:szCs w:val="24"/>
          <w:highlight w:val="none"/>
        </w:rPr>
        <w:t>6</w:t>
      </w:r>
      <w:r>
        <w:rPr>
          <w:rFonts w:hint="eastAsia" w:ascii="宋体" w:hAnsi="宋体"/>
          <w:b/>
          <w:color w:val="auto"/>
          <w:sz w:val="24"/>
          <w:szCs w:val="24"/>
          <w:highlight w:val="none"/>
        </w:rPr>
        <w:t>.7.4数据补测</w:t>
      </w:r>
      <w:bookmarkEnd w:id="62"/>
    </w:p>
    <w:p w14:paraId="06CA728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为保证水站监测数据的连续性，在故障性停站或测试仪器故障期间，采用移动应急监测手段或手工监测手段进行补测：</w:t>
      </w:r>
    </w:p>
    <w:p w14:paraId="25530CFD">
      <w:pPr>
        <w:pStyle w:val="9"/>
        <w:widowControl w:val="0"/>
        <w:numPr>
          <w:ilvl w:val="0"/>
          <w:numId w:val="1"/>
        </w:numPr>
        <w:adjustRightInd/>
        <w:snapToGrid/>
        <w:spacing w:line="360" w:lineRule="auto"/>
        <w:ind w:firstLineChars="0"/>
        <w:rPr>
          <w:rFonts w:ascii="宋体" w:hAnsi="宋体"/>
          <w:color w:val="auto"/>
          <w:sz w:val="24"/>
          <w:szCs w:val="24"/>
          <w:highlight w:val="none"/>
        </w:rPr>
      </w:pPr>
      <w:r>
        <w:rPr>
          <w:rFonts w:hint="eastAsia" w:ascii="宋体" w:hAnsi="宋体"/>
          <w:color w:val="auto"/>
          <w:sz w:val="24"/>
          <w:szCs w:val="24"/>
          <w:highlight w:val="none"/>
        </w:rPr>
        <w:t>移动应急监测频率：每6小时</w:t>
      </w:r>
      <w:r>
        <w:rPr>
          <w:rFonts w:ascii="宋体" w:hAnsi="宋体"/>
          <w:color w:val="auto"/>
          <w:sz w:val="24"/>
          <w:szCs w:val="24"/>
          <w:highlight w:val="none"/>
        </w:rPr>
        <w:t>监测一次</w:t>
      </w:r>
      <w:r>
        <w:rPr>
          <w:rFonts w:hint="eastAsia" w:ascii="宋体" w:hAnsi="宋体"/>
          <w:color w:val="auto"/>
          <w:sz w:val="24"/>
          <w:szCs w:val="24"/>
          <w:highlight w:val="none"/>
        </w:rPr>
        <w:t>。</w:t>
      </w:r>
    </w:p>
    <w:p w14:paraId="0914B17C">
      <w:pPr>
        <w:pStyle w:val="9"/>
        <w:widowControl w:val="0"/>
        <w:numPr>
          <w:ilvl w:val="0"/>
          <w:numId w:val="1"/>
        </w:numPr>
        <w:adjustRightInd/>
        <w:snapToGrid/>
        <w:spacing w:line="360" w:lineRule="auto"/>
        <w:ind w:firstLineChars="0"/>
        <w:rPr>
          <w:rFonts w:ascii="宋体" w:hAnsi="宋体"/>
          <w:color w:val="auto"/>
          <w:sz w:val="24"/>
          <w:szCs w:val="24"/>
          <w:highlight w:val="none"/>
        </w:rPr>
      </w:pPr>
      <w:r>
        <w:rPr>
          <w:rFonts w:hint="eastAsia" w:ascii="宋体" w:hAnsi="宋体"/>
          <w:color w:val="auto"/>
          <w:sz w:val="24"/>
          <w:szCs w:val="24"/>
          <w:highlight w:val="none"/>
        </w:rPr>
        <w:t>手工监测频率：每6小时</w:t>
      </w:r>
      <w:r>
        <w:rPr>
          <w:rFonts w:ascii="宋体" w:hAnsi="宋体"/>
          <w:color w:val="auto"/>
          <w:sz w:val="24"/>
          <w:szCs w:val="24"/>
          <w:highlight w:val="none"/>
        </w:rPr>
        <w:t>监测一次</w:t>
      </w:r>
      <w:r>
        <w:rPr>
          <w:rFonts w:hint="eastAsia" w:ascii="宋体" w:hAnsi="宋体"/>
          <w:color w:val="auto"/>
          <w:sz w:val="24"/>
          <w:szCs w:val="24"/>
          <w:highlight w:val="none"/>
        </w:rPr>
        <w:t>。</w:t>
      </w:r>
    </w:p>
    <w:p w14:paraId="1B2EBBC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监测项目包括故障</w:t>
      </w:r>
      <w:r>
        <w:rPr>
          <w:rFonts w:ascii="宋体" w:hAnsi="宋体"/>
          <w:color w:val="auto"/>
          <w:sz w:val="24"/>
          <w:szCs w:val="24"/>
          <w:highlight w:val="none"/>
        </w:rPr>
        <w:t>站点的所有</w:t>
      </w:r>
      <w:r>
        <w:rPr>
          <w:rFonts w:hint="eastAsia" w:ascii="宋体" w:hAnsi="宋体"/>
          <w:color w:val="auto"/>
          <w:sz w:val="24"/>
          <w:szCs w:val="24"/>
          <w:highlight w:val="none"/>
        </w:rPr>
        <w:t>监测</w:t>
      </w:r>
      <w:r>
        <w:rPr>
          <w:rFonts w:ascii="宋体" w:hAnsi="宋体"/>
          <w:color w:val="auto"/>
          <w:sz w:val="24"/>
          <w:szCs w:val="24"/>
          <w:highlight w:val="none"/>
        </w:rPr>
        <w:t>故障因子</w:t>
      </w:r>
      <w:r>
        <w:rPr>
          <w:rFonts w:hint="eastAsia" w:ascii="宋体" w:hAnsi="宋体"/>
          <w:color w:val="auto"/>
          <w:sz w:val="24"/>
          <w:szCs w:val="24"/>
          <w:highlight w:val="none"/>
        </w:rPr>
        <w:t>。监测应委托有资质的第三方检测公司进行，并提供正式检测报告，报</w:t>
      </w:r>
      <w:r>
        <w:rPr>
          <w:rFonts w:hint="eastAsia" w:ascii="宋体" w:hAnsi="宋体"/>
          <w:color w:val="auto"/>
          <w:sz w:val="24"/>
          <w:szCs w:val="24"/>
          <w:highlight w:val="none"/>
          <w:lang w:eastAsia="zh-CN"/>
        </w:rPr>
        <w:t>市生态环境监测监控中心</w:t>
      </w:r>
      <w:r>
        <w:rPr>
          <w:rFonts w:hint="eastAsia" w:ascii="宋体" w:hAnsi="宋体"/>
          <w:color w:val="auto"/>
          <w:sz w:val="24"/>
          <w:szCs w:val="24"/>
          <w:highlight w:val="none"/>
        </w:rPr>
        <w:t>。</w:t>
      </w:r>
    </w:p>
    <w:p w14:paraId="51963A72">
      <w:pPr>
        <w:tabs>
          <w:tab w:val="left" w:pos="420"/>
        </w:tabs>
        <w:spacing w:line="360" w:lineRule="auto"/>
        <w:outlineLvl w:val="2"/>
        <w:rPr>
          <w:rFonts w:ascii="宋体" w:hAnsi="宋体"/>
          <w:b/>
          <w:color w:val="auto"/>
          <w:sz w:val="24"/>
          <w:szCs w:val="24"/>
          <w:highlight w:val="none"/>
        </w:rPr>
      </w:pPr>
      <w:bookmarkStart w:id="63" w:name="_Toc500968364"/>
      <w:r>
        <w:rPr>
          <w:rFonts w:ascii="宋体" w:hAnsi="宋体"/>
          <w:b/>
          <w:color w:val="auto"/>
          <w:sz w:val="24"/>
          <w:szCs w:val="24"/>
          <w:highlight w:val="none"/>
        </w:rPr>
        <w:t>6</w:t>
      </w:r>
      <w:r>
        <w:rPr>
          <w:rFonts w:hint="eastAsia" w:ascii="宋体" w:hAnsi="宋体"/>
          <w:b/>
          <w:color w:val="auto"/>
          <w:sz w:val="24"/>
          <w:szCs w:val="24"/>
          <w:highlight w:val="none"/>
        </w:rPr>
        <w:t>.7.5复站</w:t>
      </w:r>
      <w:bookmarkEnd w:id="63"/>
    </w:p>
    <w:p w14:paraId="360B6A7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停运的水站一旦故障解除：</w:t>
      </w:r>
    </w:p>
    <w:p w14:paraId="59F3A908">
      <w:pPr>
        <w:pStyle w:val="9"/>
        <w:widowControl w:val="0"/>
        <w:numPr>
          <w:ilvl w:val="0"/>
          <w:numId w:val="2"/>
        </w:numPr>
        <w:adjustRightInd/>
        <w:snapToGrid/>
        <w:spacing w:line="360" w:lineRule="auto"/>
        <w:ind w:firstLineChars="0"/>
        <w:rPr>
          <w:rFonts w:ascii="宋体" w:hAnsi="宋体"/>
          <w:color w:val="auto"/>
          <w:sz w:val="24"/>
          <w:szCs w:val="24"/>
          <w:highlight w:val="none"/>
        </w:rPr>
      </w:pPr>
      <w:r>
        <w:rPr>
          <w:rFonts w:hint="eastAsia" w:ascii="宋体" w:hAnsi="宋体"/>
          <w:color w:val="auto"/>
          <w:sz w:val="24"/>
          <w:szCs w:val="24"/>
          <w:highlight w:val="none"/>
        </w:rPr>
        <w:t>对仪器重新进行校准、标液核查和实验室比对</w:t>
      </w:r>
    </w:p>
    <w:p w14:paraId="7FCBA9DC">
      <w:pPr>
        <w:pStyle w:val="9"/>
        <w:widowControl w:val="0"/>
        <w:numPr>
          <w:ilvl w:val="0"/>
          <w:numId w:val="2"/>
        </w:numPr>
        <w:adjustRightInd/>
        <w:snapToGrid/>
        <w:spacing w:line="360" w:lineRule="auto"/>
        <w:ind w:firstLineChars="0"/>
        <w:rPr>
          <w:rFonts w:ascii="宋体" w:hAnsi="宋体"/>
          <w:color w:val="auto"/>
          <w:sz w:val="24"/>
          <w:szCs w:val="24"/>
          <w:highlight w:val="none"/>
        </w:rPr>
      </w:pPr>
      <w:r>
        <w:rPr>
          <w:rFonts w:hint="eastAsia" w:ascii="宋体" w:hAnsi="宋体"/>
          <w:color w:val="auto"/>
          <w:sz w:val="24"/>
          <w:szCs w:val="24"/>
          <w:highlight w:val="none"/>
        </w:rPr>
        <w:t>对新更换的仪器进行仪器性能测试、校准、标液核查和实验室比对</w:t>
      </w:r>
    </w:p>
    <w:p w14:paraId="7ED45BC7">
      <w:pPr>
        <w:tabs>
          <w:tab w:val="left" w:pos="420"/>
        </w:tabs>
        <w:spacing w:line="360" w:lineRule="auto"/>
        <w:outlineLvl w:val="2"/>
        <w:rPr>
          <w:rFonts w:ascii="宋体" w:hAnsi="宋体"/>
          <w:b/>
          <w:color w:val="auto"/>
          <w:sz w:val="24"/>
          <w:szCs w:val="24"/>
          <w:highlight w:val="none"/>
        </w:rPr>
      </w:pPr>
      <w:bookmarkStart w:id="64" w:name="_Toc500968365"/>
      <w:bookmarkStart w:id="65" w:name="_Toc478284901"/>
      <w:r>
        <w:rPr>
          <w:rFonts w:ascii="宋体" w:hAnsi="宋体"/>
          <w:b/>
          <w:color w:val="auto"/>
          <w:sz w:val="24"/>
          <w:szCs w:val="24"/>
          <w:highlight w:val="none"/>
        </w:rPr>
        <w:t>6</w:t>
      </w:r>
      <w:r>
        <w:rPr>
          <w:rFonts w:hint="eastAsia" w:ascii="宋体" w:hAnsi="宋体"/>
          <w:b/>
          <w:color w:val="auto"/>
          <w:sz w:val="24"/>
          <w:szCs w:val="24"/>
          <w:highlight w:val="none"/>
        </w:rPr>
        <w:t>.7.6</w:t>
      </w:r>
      <w:r>
        <w:rPr>
          <w:rFonts w:ascii="宋体" w:hAnsi="宋体"/>
          <w:b/>
          <w:color w:val="auto"/>
          <w:sz w:val="24"/>
          <w:szCs w:val="24"/>
          <w:highlight w:val="none"/>
        </w:rPr>
        <w:t>停机维护</w:t>
      </w:r>
      <w:bookmarkEnd w:id="64"/>
      <w:bookmarkEnd w:id="65"/>
    </w:p>
    <w:p w14:paraId="18453D7E">
      <w:pPr>
        <w:spacing w:line="360" w:lineRule="auto"/>
        <w:ind w:firstLine="480" w:firstLineChars="200"/>
        <w:rPr>
          <w:rFonts w:hint="eastAsia" w:ascii="宋体" w:hAnsi="宋体"/>
          <w:color w:val="auto"/>
          <w:szCs w:val="28"/>
          <w:highlight w:val="none"/>
          <w:lang w:eastAsia="zh-CN"/>
        </w:rPr>
      </w:pPr>
      <w:r>
        <w:rPr>
          <w:rFonts w:ascii="宋体" w:hAnsi="宋体"/>
          <w:color w:val="auto"/>
          <w:sz w:val="24"/>
          <w:szCs w:val="24"/>
          <w:highlight w:val="none"/>
        </w:rPr>
        <w:t>短时间停机（停机时间小于24小时）：一般关机即可，再次运行时仪器需重新校准。长时间停机（连续停机时间超过24小时）：如果分析仪需要停机24小时或更长时间，一般需关闭分析仪器和进样阀，关闭电源。并用蒸馏水清洗分析仪器的蠕动泵以及试剂管路；清洗测量室并排空；对于测量电极，取下并将电极头浸入保护液中存放。</w:t>
      </w:r>
    </w:p>
    <w:p w14:paraId="3C41AC00">
      <w:pPr>
        <w:pStyle w:val="2"/>
        <w:numPr>
          <w:ilvl w:val="0"/>
          <w:numId w:val="0"/>
        </w:numPr>
        <w:rPr>
          <w:rFonts w:hint="eastAsia"/>
          <w:color w:val="auto"/>
          <w:highlight w:val="none"/>
          <w:lang w:eastAsia="zh-CN"/>
        </w:rPr>
      </w:pPr>
    </w:p>
    <w:p w14:paraId="669981DA">
      <w:pPr>
        <w:spacing w:line="440" w:lineRule="exact"/>
        <w:ind w:left="517" w:leftChars="246"/>
        <w:rPr>
          <w:rFonts w:hint="eastAsia" w:ascii="宋体" w:hAnsi="宋体"/>
          <w:color w:val="auto"/>
          <w:sz w:val="24"/>
          <w:highlight w:val="none"/>
          <w:lang w:eastAsia="zh-CN"/>
        </w:rPr>
      </w:pPr>
    </w:p>
    <w:p w14:paraId="2EFC30BD">
      <w:pPr>
        <w:spacing w:line="440" w:lineRule="exact"/>
        <w:ind w:left="517" w:leftChars="246"/>
        <w:rPr>
          <w:rFonts w:hint="eastAsia"/>
          <w:color w:val="auto"/>
          <w:highlight w:val="none"/>
        </w:rPr>
      </w:pPr>
    </w:p>
    <w:p w14:paraId="202CBB54">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02CC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B14B00">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BB14B00">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B4D60"/>
    <w:multiLevelType w:val="multilevel"/>
    <w:tmpl w:val="071B4D60"/>
    <w:lvl w:ilvl="0" w:tentative="0">
      <w:start w:val="1"/>
      <w:numFmt w:val="bullet"/>
      <w:lvlText w:val=""/>
      <w:lvlJc w:val="left"/>
      <w:pPr>
        <w:ind w:left="900" w:hanging="420"/>
      </w:pPr>
      <w:rPr>
        <w:rFonts w:hint="default" w:ascii="Wingdings" w:hAnsi="Wingdings"/>
        <w:sz w:val="24"/>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33602234"/>
    <w:multiLevelType w:val="multilevel"/>
    <w:tmpl w:val="33602234"/>
    <w:lvl w:ilvl="0" w:tentative="0">
      <w:start w:val="1"/>
      <w:numFmt w:val="bullet"/>
      <w:lvlText w:val=""/>
      <w:lvlJc w:val="left"/>
      <w:pPr>
        <w:ind w:left="900" w:hanging="420"/>
      </w:pPr>
      <w:rPr>
        <w:rFonts w:hint="default" w:ascii="Wingdings" w:hAnsi="Wingdings"/>
        <w:sz w:val="24"/>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iMWI3ZGM5MDFlM2ZlMzFhNDI0NjQ0NjhhYjgyZmEifQ=="/>
  </w:docVars>
  <w:rsids>
    <w:rsidRoot w:val="0EAB30BC"/>
    <w:rsid w:val="04531FA4"/>
    <w:rsid w:val="056A3A4A"/>
    <w:rsid w:val="05CD5D6D"/>
    <w:rsid w:val="09936FDA"/>
    <w:rsid w:val="0BD52526"/>
    <w:rsid w:val="0EA21020"/>
    <w:rsid w:val="0EAB30BC"/>
    <w:rsid w:val="14125855"/>
    <w:rsid w:val="154B4FF8"/>
    <w:rsid w:val="17005FBC"/>
    <w:rsid w:val="17EE6EDA"/>
    <w:rsid w:val="23BF223D"/>
    <w:rsid w:val="29FE318F"/>
    <w:rsid w:val="2A212DBD"/>
    <w:rsid w:val="32951856"/>
    <w:rsid w:val="33490893"/>
    <w:rsid w:val="339469F7"/>
    <w:rsid w:val="3425351D"/>
    <w:rsid w:val="3885411B"/>
    <w:rsid w:val="415B4C0B"/>
    <w:rsid w:val="420C31B7"/>
    <w:rsid w:val="43413334"/>
    <w:rsid w:val="462A6012"/>
    <w:rsid w:val="4A0A5CC7"/>
    <w:rsid w:val="4BCF5B79"/>
    <w:rsid w:val="4E1F472B"/>
    <w:rsid w:val="4EB95BE8"/>
    <w:rsid w:val="51FF5EED"/>
    <w:rsid w:val="56AF25F7"/>
    <w:rsid w:val="58B32187"/>
    <w:rsid w:val="5A824C8A"/>
    <w:rsid w:val="5A8C0C62"/>
    <w:rsid w:val="5E4B1921"/>
    <w:rsid w:val="60EF491B"/>
    <w:rsid w:val="67D83F5A"/>
    <w:rsid w:val="72E67606"/>
    <w:rsid w:val="735F2CDE"/>
    <w:rsid w:val="7B66231C"/>
    <w:rsid w:val="7CE53EAE"/>
    <w:rsid w:val="7EBE6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
    <w:name w:val="annotation text"/>
    <w:basedOn w:val="1"/>
    <w:qFormat/>
    <w:uiPriority w:val="0"/>
    <w:pPr>
      <w:jc w:val="left"/>
    </w:pPr>
  </w:style>
  <w:style w:type="paragraph" w:styleId="4">
    <w:name w:val="Body Text"/>
    <w:basedOn w:val="1"/>
    <w:qFormat/>
    <w:uiPriority w:val="0"/>
    <w:pPr>
      <w:widowControl w:val="0"/>
      <w:spacing w:after="0"/>
      <w:jc w:val="center"/>
    </w:pPr>
    <w:rPr>
      <w:rFonts w:ascii="Times New Roman" w:hAnsi="Times New Roman" w:eastAsia="宋体" w:cs="Times New Roman"/>
      <w:kern w:val="2"/>
      <w:sz w:val="28"/>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List Paragraph"/>
    <w:basedOn w:val="1"/>
    <w:qFormat/>
    <w:uiPriority w:val="0"/>
    <w:pPr>
      <w:widowControl/>
      <w:adjustRightInd w:val="0"/>
      <w:snapToGrid w:val="0"/>
      <w:spacing w:line="540" w:lineRule="exact"/>
      <w:ind w:firstLine="420" w:firstLineChars="200"/>
    </w:pPr>
    <w:rPr>
      <w:kern w:val="0"/>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5661</Words>
  <Characters>6910</Characters>
  <Lines>0</Lines>
  <Paragraphs>0</Paragraphs>
  <TotalTime>49</TotalTime>
  <ScaleCrop>false</ScaleCrop>
  <LinksUpToDate>false</LinksUpToDate>
  <CharactersWithSpaces>6933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2023-01-28T02:00:00Z</dcterms:created>
  <dc:creator>ZJW</dc:creator>
  <cp:lastModifiedBy>Administrator</cp:lastModifiedBy>
  <cp:lastPrinted>2025-03-17T02:44:00Z</cp:lastPrinted>
  <dcterms:modified xsi:type="dcterms:W3CDTF">2025-03-20T08:09:31Z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767E3991DA4A4DA38EA36FDECC50CF7D_13</vt:lpwstr>
  </property>
  <property fmtid="{D5CDD505-2E9C-101B-9397-08002B2CF9AE}" pid="4" name="KSOTemplateDocerSaveRecord">
    <vt:lpwstr>eyJoZGlkIjoiNTc5NGQ1NTNkZWI4ZjE2YmJhZWQwMWMxZTE3ZGQyZDgifQ==</vt:lpwstr>
  </property>
</Properties>
</file>